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2"/>
          <w:szCs w:val="32"/>
        </w:rPr>
      </w:pPr>
      <w:bookmarkStart w:id="117" w:name="_GoBack"/>
      <w:bookmarkEnd w:id="117"/>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72"/>
          <w:szCs w:val="32"/>
        </w:rPr>
      </w:pPr>
      <w:r>
        <w:rPr>
          <w:rFonts w:hint="eastAsia" w:ascii="黑体" w:hAnsi="黑体" w:eastAsia="黑体"/>
          <w:sz w:val="72"/>
          <w:szCs w:val="32"/>
        </w:rPr>
        <w:t>闪铸科技质量信用报告</w:t>
      </w:r>
    </w:p>
    <w:p>
      <w:pPr>
        <w:jc w:val="center"/>
        <w:rPr>
          <w:rFonts w:ascii="黑体" w:hAnsi="黑体" w:eastAsia="黑体"/>
          <w:b/>
        </w:rPr>
      </w:pPr>
      <w:r>
        <w:rPr>
          <w:rFonts w:ascii="黑体" w:hAnsi="黑体" w:eastAsia="黑体"/>
          <w:b/>
        </w:rPr>
        <w:drawing>
          <wp:inline distT="0" distB="0" distL="0" distR="0">
            <wp:extent cx="4067175" cy="4086225"/>
            <wp:effectExtent l="0" t="0" r="0" b="0"/>
            <wp:docPr id="1" name="图片 57" descr="闪铸科技政府报告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descr="闪铸科技政府报告封面"/>
                    <pic:cNvPicPr>
                      <a:picLocks noChangeAspect="1" noChangeArrowheads="1"/>
                    </pic:cNvPicPr>
                  </pic:nvPicPr>
                  <pic:blipFill>
                    <a:blip r:embed="rId8">
                      <a:extLst>
                        <a:ext uri="{28A0092B-C50C-407E-A947-70E740481C1C}">
                          <a14:useLocalDpi xmlns:a14="http://schemas.microsoft.com/office/drawing/2010/main" val="0"/>
                        </a:ext>
                      </a:extLst>
                    </a:blip>
                    <a:srcRect l="19991" t="37209" r="12140" b="14529"/>
                    <a:stretch>
                      <a:fillRect/>
                    </a:stretch>
                  </pic:blipFill>
                  <pic:spPr>
                    <a:xfrm>
                      <a:off x="0" y="0"/>
                      <a:ext cx="4067175" cy="4086225"/>
                    </a:xfrm>
                    <a:prstGeom prst="rect">
                      <a:avLst/>
                    </a:prstGeom>
                    <a:noFill/>
                    <a:ln>
                      <a:noFill/>
                    </a:ln>
                  </pic:spPr>
                </pic:pic>
              </a:graphicData>
            </a:graphic>
          </wp:inline>
        </w:drawing>
      </w:r>
    </w:p>
    <w:p>
      <w:pPr>
        <w:jc w:val="center"/>
        <w:rPr>
          <w:rFonts w:ascii="黑体" w:hAnsi="黑体" w:eastAsia="黑体"/>
          <w:b/>
        </w:rPr>
      </w:pPr>
    </w:p>
    <w:p>
      <w:pPr>
        <w:jc w:val="center"/>
        <w:rPr>
          <w:rFonts w:ascii="黑体" w:hAnsi="黑体" w:eastAsia="黑体"/>
          <w:b/>
        </w:rPr>
      </w:pPr>
    </w:p>
    <w:p>
      <w:pPr>
        <w:jc w:val="center"/>
        <w:rPr>
          <w:rFonts w:ascii="黑体" w:hAnsi="黑体" w:eastAsia="黑体"/>
          <w:b/>
        </w:rPr>
      </w:pPr>
    </w:p>
    <w:p>
      <w:pPr>
        <w:jc w:val="center"/>
        <w:rPr>
          <w:rFonts w:ascii="黑体" w:hAnsi="黑体" w:eastAsia="黑体"/>
          <w:b/>
        </w:rPr>
      </w:pPr>
    </w:p>
    <w:p>
      <w:pPr>
        <w:jc w:val="center"/>
        <w:rPr>
          <w:rFonts w:ascii="黑体" w:hAnsi="黑体" w:eastAsia="黑体"/>
          <w:b/>
        </w:rPr>
      </w:pPr>
    </w:p>
    <w:p>
      <w:pPr>
        <w:jc w:val="center"/>
        <w:rPr>
          <w:rFonts w:ascii="黑体" w:hAnsi="黑体" w:eastAsia="黑体"/>
          <w:sz w:val="36"/>
          <w:szCs w:val="32"/>
        </w:rPr>
      </w:pPr>
      <w:r>
        <w:rPr>
          <w:rFonts w:hint="eastAsia" w:ascii="黑体" w:hAnsi="黑体" w:eastAsia="黑体"/>
          <w:sz w:val="36"/>
          <w:szCs w:val="32"/>
        </w:rPr>
        <w:t>浙江</w:t>
      </w:r>
      <w:r>
        <w:rPr>
          <w:rFonts w:ascii="黑体" w:hAnsi="黑体" w:eastAsia="黑体"/>
          <w:sz w:val="36"/>
          <w:szCs w:val="32"/>
        </w:rPr>
        <w:t>闪铸三维科技有限公司</w:t>
      </w:r>
    </w:p>
    <w:p>
      <w:pPr>
        <w:jc w:val="center"/>
        <w:rPr>
          <w:rFonts w:ascii="黑体" w:hAnsi="黑体" w:eastAsia="黑体"/>
          <w:sz w:val="36"/>
          <w:szCs w:val="32"/>
        </w:rPr>
      </w:pPr>
      <w:r>
        <w:rPr>
          <w:rFonts w:hint="eastAsia" w:ascii="黑体" w:hAnsi="黑体" w:eastAsia="黑体"/>
          <w:sz w:val="36"/>
          <w:szCs w:val="32"/>
        </w:rPr>
        <w:t>FLASHFORGE</w:t>
      </w:r>
      <w:r>
        <w:rPr>
          <w:rFonts w:ascii="黑体" w:hAnsi="黑体" w:eastAsia="黑体"/>
          <w:sz w:val="36"/>
          <w:szCs w:val="32"/>
        </w:rPr>
        <w:t xml:space="preserve"> CORPORATION</w:t>
      </w:r>
    </w:p>
    <w:p>
      <w:pPr>
        <w:jc w:val="center"/>
        <w:rPr>
          <w:rFonts w:ascii="黑体" w:hAnsi="黑体" w:eastAsia="黑体"/>
          <w:sz w:val="36"/>
          <w:szCs w:val="32"/>
        </w:rPr>
      </w:pPr>
    </w:p>
    <w:p>
      <w:pPr>
        <w:jc w:val="center"/>
        <w:rPr>
          <w:rFonts w:ascii="黑体" w:hAnsi="宋体" w:eastAsia="黑体"/>
          <w:sz w:val="36"/>
          <w:szCs w:val="32"/>
        </w:rPr>
      </w:pPr>
      <w:r>
        <w:rPr>
          <w:rFonts w:ascii="黑体" w:hAnsi="宋体" w:eastAsia="黑体"/>
          <w:sz w:val="36"/>
          <w:szCs w:val="32"/>
        </w:rPr>
        <w:t>201</w:t>
      </w:r>
      <w:r>
        <w:rPr>
          <w:rFonts w:hint="eastAsia" w:ascii="黑体" w:hAnsi="宋体" w:eastAsia="黑体"/>
          <w:sz w:val="36"/>
          <w:szCs w:val="32"/>
          <w:lang w:val="en-US" w:eastAsia="zh-CN"/>
        </w:rPr>
        <w:t>9</w:t>
      </w:r>
      <w:r>
        <w:rPr>
          <w:rFonts w:hint="eastAsia" w:ascii="黑体" w:hAnsi="宋体" w:eastAsia="黑体"/>
          <w:sz w:val="36"/>
          <w:szCs w:val="32"/>
        </w:rPr>
        <w:t>年1月1日</w:t>
      </w:r>
    </w:p>
    <w:p>
      <w:pPr>
        <w:jc w:val="center"/>
        <w:rPr>
          <w:rFonts w:ascii="黑体" w:hAnsi="宋体" w:eastAsia="黑体"/>
          <w:sz w:val="36"/>
          <w:szCs w:val="32"/>
        </w:rPr>
        <w:sectPr>
          <w:headerReference r:id="rId3" w:type="default"/>
          <w:footerReference r:id="rId4" w:type="default"/>
          <w:pgSz w:w="11906" w:h="16838"/>
          <w:pgMar w:top="1418" w:right="1588" w:bottom="1418" w:left="1588" w:header="851" w:footer="992" w:gutter="0"/>
          <w:pgNumType w:fmt="numberInDash" w:start="1"/>
          <w:cols w:space="720" w:num="1"/>
          <w:docGrid w:type="lines" w:linePitch="312" w:charSpace="0"/>
        </w:sectPr>
      </w:pPr>
    </w:p>
    <w:p>
      <w:pPr>
        <w:pStyle w:val="22"/>
        <w:jc w:val="center"/>
        <w:rPr>
          <w:rFonts w:ascii="仿宋" w:hAnsi="仿宋" w:eastAsia="仿宋"/>
          <w:b/>
        </w:rPr>
      </w:pPr>
      <w:r>
        <w:rPr>
          <w:rFonts w:ascii="仿宋" w:hAnsi="仿宋" w:eastAsia="仿宋"/>
          <w:b/>
          <w:lang w:val="zh-CN"/>
        </w:rPr>
        <w:t>目</w:t>
      </w:r>
      <w:r>
        <w:rPr>
          <w:rFonts w:hint="eastAsia" w:ascii="仿宋" w:hAnsi="仿宋" w:eastAsia="仿宋"/>
          <w:b/>
          <w:lang w:val="zh-CN"/>
        </w:rPr>
        <w:t xml:space="preserve">  </w:t>
      </w:r>
      <w:r>
        <w:rPr>
          <w:rFonts w:ascii="仿宋" w:hAnsi="仿宋" w:eastAsia="仿宋"/>
          <w:b/>
          <w:lang w:val="zh-CN"/>
        </w:rPr>
        <w:t>录</w:t>
      </w:r>
    </w:p>
    <w:p>
      <w:pPr>
        <w:pStyle w:val="9"/>
        <w:tabs>
          <w:tab w:val="right" w:leader="dot" w:pos="8777"/>
        </w:tabs>
        <w:spacing w:line="360" w:lineRule="auto"/>
        <w:jc w:val="right"/>
        <w:rPr>
          <w:rFonts w:ascii="仿宋" w:hAnsi="仿宋" w:eastAsia="仿宋" w:cs="Times New Roman"/>
          <w:b/>
          <w:sz w:val="24"/>
          <w:szCs w:val="24"/>
        </w:rPr>
      </w:pPr>
      <w:r>
        <w:rPr>
          <w:rFonts w:ascii="仿宋" w:hAnsi="仿宋" w:eastAsia="仿宋"/>
        </w:rPr>
        <w:fldChar w:fldCharType="begin"/>
      </w:r>
      <w:r>
        <w:rPr>
          <w:rFonts w:ascii="仿宋" w:hAnsi="仿宋" w:eastAsia="仿宋"/>
        </w:rPr>
        <w:instrText xml:space="preserve"> TOC \o "1-3" \h \z \u </w:instrText>
      </w:r>
      <w:r>
        <w:rPr>
          <w:rFonts w:ascii="仿宋" w:hAnsi="仿宋" w:eastAsia="仿宋"/>
        </w:rPr>
        <w:fldChar w:fldCharType="separate"/>
      </w:r>
      <w:r>
        <w:fldChar w:fldCharType="begin"/>
      </w:r>
      <w:r>
        <w:instrText xml:space="preserve"> HYPERLINK \l "_Toc497050601" </w:instrText>
      </w:r>
      <w:r>
        <w:fldChar w:fldCharType="separate"/>
      </w:r>
      <w:r>
        <w:rPr>
          <w:rStyle w:val="13"/>
          <w:rFonts w:ascii="仿宋" w:hAnsi="仿宋" w:eastAsia="仿宋" w:cs="Times New Roman"/>
          <w:b/>
          <w:sz w:val="24"/>
          <w:szCs w:val="24"/>
        </w:rPr>
        <w:t>第一部分 前言</w:t>
      </w:r>
      <w:r>
        <w:rPr>
          <w:rFonts w:ascii="仿宋" w:hAnsi="仿宋" w:eastAsia="仿宋" w:cs="Times New Roman"/>
          <w:b/>
          <w:sz w:val="24"/>
          <w:szCs w:val="24"/>
        </w:rPr>
        <w:tab/>
      </w:r>
      <w:r>
        <w:rPr>
          <w:rFonts w:ascii="仿宋" w:hAnsi="仿宋" w:eastAsia="仿宋" w:cs="Times New Roman"/>
          <w:b/>
          <w:sz w:val="24"/>
          <w:szCs w:val="24"/>
        </w:rPr>
        <w:fldChar w:fldCharType="begin"/>
      </w:r>
      <w:r>
        <w:rPr>
          <w:rFonts w:ascii="仿宋" w:hAnsi="仿宋" w:eastAsia="仿宋" w:cs="Times New Roman"/>
          <w:b/>
          <w:sz w:val="24"/>
          <w:szCs w:val="24"/>
        </w:rPr>
        <w:instrText xml:space="preserve"> PAGEREF _Toc497050601 \h </w:instrText>
      </w:r>
      <w:r>
        <w:rPr>
          <w:rFonts w:ascii="仿宋" w:hAnsi="仿宋" w:eastAsia="仿宋" w:cs="Times New Roman"/>
          <w:b/>
          <w:sz w:val="24"/>
          <w:szCs w:val="24"/>
        </w:rPr>
        <w:fldChar w:fldCharType="separate"/>
      </w:r>
      <w:r>
        <w:rPr>
          <w:rFonts w:ascii="仿宋" w:hAnsi="仿宋" w:eastAsia="仿宋" w:cs="Times New Roman"/>
          <w:b/>
          <w:sz w:val="24"/>
          <w:szCs w:val="24"/>
        </w:rPr>
        <w:t>- 1 -</w:t>
      </w:r>
      <w:r>
        <w:rPr>
          <w:rFonts w:ascii="仿宋" w:hAnsi="仿宋" w:eastAsia="仿宋" w:cs="Times New Roman"/>
          <w:b/>
          <w:sz w:val="24"/>
          <w:szCs w:val="24"/>
        </w:rPr>
        <w:fldChar w:fldCharType="end"/>
      </w:r>
      <w:r>
        <w:rPr>
          <w:rFonts w:ascii="仿宋" w:hAnsi="仿宋" w:eastAsia="仿宋" w:cs="Times New Roman"/>
          <w:b/>
          <w:sz w:val="24"/>
          <w:szCs w:val="24"/>
        </w:rPr>
        <w:fldChar w:fldCharType="end"/>
      </w:r>
    </w:p>
    <w:p>
      <w:pPr>
        <w:pStyle w:val="10"/>
        <w:tabs>
          <w:tab w:val="right" w:leader="dot" w:pos="8777"/>
        </w:tabs>
        <w:spacing w:line="360" w:lineRule="auto"/>
        <w:jc w:val="right"/>
        <w:rPr>
          <w:rFonts w:ascii="仿宋" w:hAnsi="仿宋" w:eastAsia="仿宋" w:cs="Times New Roman"/>
          <w:b/>
          <w:sz w:val="24"/>
          <w:szCs w:val="24"/>
        </w:rPr>
      </w:pPr>
      <w:r>
        <w:fldChar w:fldCharType="begin"/>
      </w:r>
      <w:r>
        <w:instrText xml:space="preserve"> HYPERLINK \l "_Toc497050602" </w:instrText>
      </w:r>
      <w:r>
        <w:fldChar w:fldCharType="separate"/>
      </w:r>
      <w:r>
        <w:rPr>
          <w:rStyle w:val="13"/>
          <w:rFonts w:ascii="仿宋" w:hAnsi="仿宋" w:eastAsia="仿宋" w:cs="Times New Roman"/>
          <w:b/>
          <w:sz w:val="24"/>
          <w:szCs w:val="24"/>
        </w:rPr>
        <w:t>1报告编制规范</w:t>
      </w:r>
      <w:r>
        <w:rPr>
          <w:rFonts w:ascii="仿宋" w:hAnsi="仿宋" w:eastAsia="仿宋" w:cs="Times New Roman"/>
          <w:b/>
          <w:sz w:val="24"/>
          <w:szCs w:val="24"/>
        </w:rPr>
        <w:tab/>
      </w:r>
      <w:r>
        <w:rPr>
          <w:rFonts w:ascii="仿宋" w:hAnsi="仿宋" w:eastAsia="仿宋" w:cs="Times New Roman"/>
          <w:b/>
          <w:sz w:val="24"/>
          <w:szCs w:val="24"/>
        </w:rPr>
        <w:fldChar w:fldCharType="begin"/>
      </w:r>
      <w:r>
        <w:rPr>
          <w:rFonts w:ascii="仿宋" w:hAnsi="仿宋" w:eastAsia="仿宋" w:cs="Times New Roman"/>
          <w:b/>
          <w:sz w:val="24"/>
          <w:szCs w:val="24"/>
        </w:rPr>
        <w:instrText xml:space="preserve"> PAGEREF _Toc497050602 \h </w:instrText>
      </w:r>
      <w:r>
        <w:rPr>
          <w:rFonts w:ascii="仿宋" w:hAnsi="仿宋" w:eastAsia="仿宋" w:cs="Times New Roman"/>
          <w:b/>
          <w:sz w:val="24"/>
          <w:szCs w:val="24"/>
        </w:rPr>
        <w:fldChar w:fldCharType="separate"/>
      </w:r>
      <w:r>
        <w:rPr>
          <w:rFonts w:ascii="仿宋" w:hAnsi="仿宋" w:eastAsia="仿宋" w:cs="Times New Roman"/>
          <w:b/>
          <w:sz w:val="24"/>
          <w:szCs w:val="24"/>
        </w:rPr>
        <w:t>- 1 -</w:t>
      </w:r>
      <w:r>
        <w:rPr>
          <w:rFonts w:ascii="仿宋" w:hAnsi="仿宋" w:eastAsia="仿宋" w:cs="Times New Roman"/>
          <w:b/>
          <w:sz w:val="24"/>
          <w:szCs w:val="24"/>
        </w:rPr>
        <w:fldChar w:fldCharType="end"/>
      </w:r>
      <w:r>
        <w:rPr>
          <w:rFonts w:ascii="仿宋" w:hAnsi="仿宋" w:eastAsia="仿宋" w:cs="Times New Roman"/>
          <w:b/>
          <w:sz w:val="24"/>
          <w:szCs w:val="24"/>
        </w:rPr>
        <w:fldChar w:fldCharType="end"/>
      </w:r>
    </w:p>
    <w:p>
      <w:pPr>
        <w:pStyle w:val="5"/>
        <w:ind w:left="420" w:leftChars="200"/>
        <w:jc w:val="right"/>
        <w:rPr>
          <w:rFonts w:ascii="仿宋" w:hAnsi="仿宋" w:eastAsia="仿宋" w:cs="Times New Roman"/>
          <w:sz w:val="24"/>
          <w:szCs w:val="24"/>
        </w:rPr>
      </w:pPr>
      <w:r>
        <w:fldChar w:fldCharType="begin"/>
      </w:r>
      <w:r>
        <w:instrText xml:space="preserve"> HYPERLINK \l "_Toc497050603" </w:instrText>
      </w:r>
      <w:r>
        <w:fldChar w:fldCharType="separate"/>
      </w:r>
      <w:r>
        <w:rPr>
          <w:rStyle w:val="13"/>
          <w:rFonts w:ascii="仿宋" w:hAnsi="仿宋" w:eastAsia="仿宋" w:cs="Times New Roman"/>
          <w:sz w:val="24"/>
          <w:szCs w:val="24"/>
        </w:rPr>
        <w:t>1.1报告范围</w:t>
      </w:r>
      <w:r>
        <w:rPr>
          <w:rFonts w:ascii="仿宋" w:hAnsi="仿宋" w:eastAsia="仿宋" w:cs="Times New Roman"/>
          <w:sz w:val="24"/>
          <w:szCs w:val="24"/>
        </w:rPr>
        <w:tab/>
      </w:r>
      <w:r>
        <w:rPr>
          <w:rFonts w:ascii="仿宋" w:hAnsi="仿宋" w:eastAsia="仿宋" w:cs="Times New Roman"/>
          <w:sz w:val="24"/>
          <w:szCs w:val="24"/>
        </w:rPr>
        <w:fldChar w:fldCharType="begin"/>
      </w:r>
      <w:r>
        <w:rPr>
          <w:rFonts w:ascii="仿宋" w:hAnsi="仿宋" w:eastAsia="仿宋" w:cs="Times New Roman"/>
          <w:sz w:val="24"/>
          <w:szCs w:val="24"/>
        </w:rPr>
        <w:instrText xml:space="preserve"> PAGEREF _Toc497050603 \h </w:instrText>
      </w:r>
      <w:r>
        <w:rPr>
          <w:rFonts w:ascii="仿宋" w:hAnsi="仿宋" w:eastAsia="仿宋" w:cs="Times New Roman"/>
          <w:sz w:val="24"/>
          <w:szCs w:val="24"/>
        </w:rPr>
        <w:fldChar w:fldCharType="separate"/>
      </w:r>
      <w:r>
        <w:rPr>
          <w:rFonts w:ascii="仿宋" w:hAnsi="仿宋" w:eastAsia="仿宋" w:cs="Times New Roman"/>
          <w:sz w:val="24"/>
          <w:szCs w:val="24"/>
        </w:rPr>
        <w:t>- 1 -</w:t>
      </w:r>
      <w:r>
        <w:rPr>
          <w:rFonts w:ascii="仿宋" w:hAnsi="仿宋" w:eastAsia="仿宋" w:cs="Times New Roman"/>
          <w:sz w:val="24"/>
          <w:szCs w:val="24"/>
        </w:rPr>
        <w:fldChar w:fldCharType="end"/>
      </w:r>
      <w:r>
        <w:rPr>
          <w:rFonts w:ascii="仿宋" w:hAnsi="仿宋" w:eastAsia="仿宋" w:cs="Times New Roman"/>
          <w:sz w:val="24"/>
          <w:szCs w:val="24"/>
        </w:rPr>
        <w:fldChar w:fldCharType="end"/>
      </w:r>
    </w:p>
    <w:p>
      <w:pPr>
        <w:pStyle w:val="5"/>
        <w:ind w:left="420" w:leftChars="200"/>
        <w:jc w:val="right"/>
        <w:rPr>
          <w:rFonts w:ascii="仿宋" w:hAnsi="仿宋" w:eastAsia="仿宋" w:cs="Times New Roman"/>
          <w:sz w:val="24"/>
          <w:szCs w:val="24"/>
        </w:rPr>
      </w:pPr>
      <w:r>
        <w:fldChar w:fldCharType="begin"/>
      </w:r>
      <w:r>
        <w:instrText xml:space="preserve"> HYPERLINK \l "_Toc497050604" </w:instrText>
      </w:r>
      <w:r>
        <w:fldChar w:fldCharType="separate"/>
      </w:r>
      <w:r>
        <w:rPr>
          <w:rStyle w:val="13"/>
          <w:rFonts w:ascii="仿宋" w:hAnsi="仿宋" w:eastAsia="仿宋" w:cs="Times New Roman"/>
          <w:sz w:val="24"/>
          <w:szCs w:val="24"/>
        </w:rPr>
        <w:t>1.2报告内容客观性申明</w:t>
      </w:r>
      <w:r>
        <w:rPr>
          <w:rFonts w:ascii="仿宋" w:hAnsi="仿宋" w:eastAsia="仿宋" w:cs="Times New Roman"/>
          <w:sz w:val="24"/>
          <w:szCs w:val="24"/>
        </w:rPr>
        <w:tab/>
      </w:r>
      <w:r>
        <w:rPr>
          <w:rFonts w:ascii="仿宋" w:hAnsi="仿宋" w:eastAsia="仿宋" w:cs="Times New Roman"/>
          <w:sz w:val="24"/>
          <w:szCs w:val="24"/>
        </w:rPr>
        <w:fldChar w:fldCharType="begin"/>
      </w:r>
      <w:r>
        <w:rPr>
          <w:rFonts w:ascii="仿宋" w:hAnsi="仿宋" w:eastAsia="仿宋" w:cs="Times New Roman"/>
          <w:sz w:val="24"/>
          <w:szCs w:val="24"/>
        </w:rPr>
        <w:instrText xml:space="preserve"> PAGEREF _Toc497050604 \h </w:instrText>
      </w:r>
      <w:r>
        <w:rPr>
          <w:rFonts w:ascii="仿宋" w:hAnsi="仿宋" w:eastAsia="仿宋" w:cs="Times New Roman"/>
          <w:sz w:val="24"/>
          <w:szCs w:val="24"/>
        </w:rPr>
        <w:fldChar w:fldCharType="separate"/>
      </w:r>
      <w:r>
        <w:rPr>
          <w:rFonts w:ascii="仿宋" w:hAnsi="仿宋" w:eastAsia="仿宋" w:cs="Times New Roman"/>
          <w:sz w:val="24"/>
          <w:szCs w:val="24"/>
        </w:rPr>
        <w:t>- 1 -</w:t>
      </w:r>
      <w:r>
        <w:rPr>
          <w:rFonts w:ascii="仿宋" w:hAnsi="仿宋" w:eastAsia="仿宋" w:cs="Times New Roman"/>
          <w:sz w:val="24"/>
          <w:szCs w:val="24"/>
        </w:rPr>
        <w:fldChar w:fldCharType="end"/>
      </w:r>
      <w:r>
        <w:rPr>
          <w:rFonts w:ascii="仿宋" w:hAnsi="仿宋" w:eastAsia="仿宋" w:cs="Times New Roman"/>
          <w:sz w:val="24"/>
          <w:szCs w:val="24"/>
        </w:rPr>
        <w:fldChar w:fldCharType="end"/>
      </w:r>
    </w:p>
    <w:p>
      <w:pPr>
        <w:pStyle w:val="5"/>
        <w:ind w:left="420" w:leftChars="200"/>
        <w:jc w:val="right"/>
        <w:rPr>
          <w:rFonts w:ascii="仿宋" w:hAnsi="仿宋" w:eastAsia="仿宋" w:cs="Times New Roman"/>
          <w:sz w:val="24"/>
          <w:szCs w:val="24"/>
        </w:rPr>
      </w:pPr>
      <w:r>
        <w:fldChar w:fldCharType="begin"/>
      </w:r>
      <w:r>
        <w:instrText xml:space="preserve"> HYPERLINK \l "_Toc497050605" </w:instrText>
      </w:r>
      <w:r>
        <w:fldChar w:fldCharType="separate"/>
      </w:r>
      <w:r>
        <w:rPr>
          <w:rStyle w:val="13"/>
          <w:rFonts w:ascii="仿宋" w:hAnsi="仿宋" w:eastAsia="仿宋" w:cs="Times New Roman"/>
          <w:sz w:val="24"/>
          <w:szCs w:val="24"/>
        </w:rPr>
        <w:t>1.3报告发布形式</w:t>
      </w:r>
      <w:r>
        <w:rPr>
          <w:rFonts w:ascii="仿宋" w:hAnsi="仿宋" w:eastAsia="仿宋" w:cs="Times New Roman"/>
          <w:sz w:val="24"/>
          <w:szCs w:val="24"/>
        </w:rPr>
        <w:tab/>
      </w:r>
      <w:r>
        <w:rPr>
          <w:rFonts w:ascii="仿宋" w:hAnsi="仿宋" w:eastAsia="仿宋" w:cs="Times New Roman"/>
          <w:sz w:val="24"/>
          <w:szCs w:val="24"/>
        </w:rPr>
        <w:fldChar w:fldCharType="begin"/>
      </w:r>
      <w:r>
        <w:rPr>
          <w:rFonts w:ascii="仿宋" w:hAnsi="仿宋" w:eastAsia="仿宋" w:cs="Times New Roman"/>
          <w:sz w:val="24"/>
          <w:szCs w:val="24"/>
        </w:rPr>
        <w:instrText xml:space="preserve"> PAGEREF _Toc497050605 \h </w:instrText>
      </w:r>
      <w:r>
        <w:rPr>
          <w:rFonts w:ascii="仿宋" w:hAnsi="仿宋" w:eastAsia="仿宋" w:cs="Times New Roman"/>
          <w:sz w:val="24"/>
          <w:szCs w:val="24"/>
        </w:rPr>
        <w:fldChar w:fldCharType="separate"/>
      </w:r>
      <w:r>
        <w:rPr>
          <w:rFonts w:ascii="仿宋" w:hAnsi="仿宋" w:eastAsia="仿宋" w:cs="Times New Roman"/>
          <w:sz w:val="24"/>
          <w:szCs w:val="24"/>
        </w:rPr>
        <w:t>- 1 -</w:t>
      </w:r>
      <w:r>
        <w:rPr>
          <w:rFonts w:ascii="仿宋" w:hAnsi="仿宋" w:eastAsia="仿宋" w:cs="Times New Roman"/>
          <w:sz w:val="24"/>
          <w:szCs w:val="24"/>
        </w:rPr>
        <w:fldChar w:fldCharType="end"/>
      </w:r>
      <w:r>
        <w:rPr>
          <w:rFonts w:ascii="仿宋" w:hAnsi="仿宋" w:eastAsia="仿宋" w:cs="Times New Roman"/>
          <w:sz w:val="24"/>
          <w:szCs w:val="24"/>
        </w:rPr>
        <w:fldChar w:fldCharType="end"/>
      </w:r>
    </w:p>
    <w:p>
      <w:pPr>
        <w:pStyle w:val="10"/>
        <w:tabs>
          <w:tab w:val="right" w:leader="dot" w:pos="8777"/>
        </w:tabs>
        <w:spacing w:line="360" w:lineRule="auto"/>
        <w:rPr>
          <w:rFonts w:ascii="仿宋" w:hAnsi="仿宋" w:eastAsia="仿宋" w:cs="Times New Roman"/>
          <w:b/>
          <w:sz w:val="24"/>
          <w:szCs w:val="24"/>
        </w:rPr>
      </w:pPr>
      <w:r>
        <w:fldChar w:fldCharType="begin"/>
      </w:r>
      <w:r>
        <w:instrText xml:space="preserve"> HYPERLINK \l "_Toc497050606" </w:instrText>
      </w:r>
      <w:r>
        <w:fldChar w:fldCharType="separate"/>
      </w:r>
      <w:r>
        <w:rPr>
          <w:rStyle w:val="13"/>
          <w:rFonts w:ascii="仿宋" w:hAnsi="仿宋" w:eastAsia="仿宋" w:cs="Times New Roman"/>
          <w:b/>
          <w:sz w:val="24"/>
          <w:szCs w:val="24"/>
        </w:rPr>
        <w:t>2总裁致辞</w:t>
      </w:r>
      <w:r>
        <w:rPr>
          <w:rFonts w:ascii="仿宋" w:hAnsi="仿宋" w:eastAsia="仿宋" w:cs="Times New Roman"/>
          <w:b/>
          <w:sz w:val="24"/>
          <w:szCs w:val="24"/>
        </w:rPr>
        <w:tab/>
      </w:r>
      <w:r>
        <w:rPr>
          <w:rFonts w:ascii="仿宋" w:hAnsi="仿宋" w:eastAsia="仿宋" w:cs="Times New Roman"/>
          <w:b/>
          <w:sz w:val="24"/>
          <w:szCs w:val="24"/>
        </w:rPr>
        <w:fldChar w:fldCharType="begin"/>
      </w:r>
      <w:r>
        <w:rPr>
          <w:rFonts w:ascii="仿宋" w:hAnsi="仿宋" w:eastAsia="仿宋" w:cs="Times New Roman"/>
          <w:b/>
          <w:sz w:val="24"/>
          <w:szCs w:val="24"/>
        </w:rPr>
        <w:instrText xml:space="preserve"> PAGEREF _Toc497050606 \h </w:instrText>
      </w:r>
      <w:r>
        <w:rPr>
          <w:rFonts w:ascii="仿宋" w:hAnsi="仿宋" w:eastAsia="仿宋" w:cs="Times New Roman"/>
          <w:b/>
          <w:sz w:val="24"/>
          <w:szCs w:val="24"/>
        </w:rPr>
        <w:fldChar w:fldCharType="separate"/>
      </w:r>
      <w:r>
        <w:rPr>
          <w:rFonts w:ascii="仿宋" w:hAnsi="仿宋" w:eastAsia="仿宋" w:cs="Times New Roman"/>
          <w:b/>
          <w:sz w:val="24"/>
          <w:szCs w:val="24"/>
        </w:rPr>
        <w:t>- 1 -</w:t>
      </w:r>
      <w:r>
        <w:rPr>
          <w:rFonts w:ascii="仿宋" w:hAnsi="仿宋" w:eastAsia="仿宋" w:cs="Times New Roman"/>
          <w:b/>
          <w:sz w:val="24"/>
          <w:szCs w:val="24"/>
        </w:rPr>
        <w:fldChar w:fldCharType="end"/>
      </w:r>
      <w:r>
        <w:rPr>
          <w:rFonts w:ascii="仿宋" w:hAnsi="仿宋" w:eastAsia="仿宋" w:cs="Times New Roman"/>
          <w:b/>
          <w:sz w:val="24"/>
          <w:szCs w:val="24"/>
        </w:rPr>
        <w:fldChar w:fldCharType="end"/>
      </w:r>
    </w:p>
    <w:p>
      <w:pPr>
        <w:pStyle w:val="10"/>
        <w:tabs>
          <w:tab w:val="right" w:leader="dot" w:pos="8777"/>
        </w:tabs>
        <w:spacing w:line="360" w:lineRule="auto"/>
        <w:rPr>
          <w:rFonts w:ascii="仿宋" w:hAnsi="仿宋" w:eastAsia="仿宋" w:cs="Times New Roman"/>
          <w:b/>
          <w:sz w:val="24"/>
          <w:szCs w:val="24"/>
        </w:rPr>
      </w:pPr>
      <w:r>
        <w:fldChar w:fldCharType="begin"/>
      </w:r>
      <w:r>
        <w:instrText xml:space="preserve"> HYPERLINK \l "_Toc497050607" </w:instrText>
      </w:r>
      <w:r>
        <w:fldChar w:fldCharType="separate"/>
      </w:r>
      <w:r>
        <w:rPr>
          <w:rStyle w:val="13"/>
          <w:rFonts w:ascii="仿宋" w:hAnsi="仿宋" w:eastAsia="仿宋" w:cs="Times New Roman"/>
          <w:b/>
          <w:sz w:val="24"/>
          <w:szCs w:val="24"/>
        </w:rPr>
        <w:t>3公司简介</w:t>
      </w:r>
      <w:r>
        <w:rPr>
          <w:rFonts w:ascii="仿宋" w:hAnsi="仿宋" w:eastAsia="仿宋" w:cs="Times New Roman"/>
          <w:b/>
          <w:sz w:val="24"/>
          <w:szCs w:val="24"/>
        </w:rPr>
        <w:tab/>
      </w:r>
      <w:r>
        <w:rPr>
          <w:rFonts w:ascii="仿宋" w:hAnsi="仿宋" w:eastAsia="仿宋" w:cs="Times New Roman"/>
          <w:b/>
          <w:sz w:val="24"/>
          <w:szCs w:val="24"/>
        </w:rPr>
        <w:fldChar w:fldCharType="begin"/>
      </w:r>
      <w:r>
        <w:rPr>
          <w:rFonts w:ascii="仿宋" w:hAnsi="仿宋" w:eastAsia="仿宋" w:cs="Times New Roman"/>
          <w:b/>
          <w:sz w:val="24"/>
          <w:szCs w:val="24"/>
        </w:rPr>
        <w:instrText xml:space="preserve"> PAGEREF _Toc497050607 \h </w:instrText>
      </w:r>
      <w:r>
        <w:rPr>
          <w:rFonts w:ascii="仿宋" w:hAnsi="仿宋" w:eastAsia="仿宋" w:cs="Times New Roman"/>
          <w:b/>
          <w:sz w:val="24"/>
          <w:szCs w:val="24"/>
        </w:rPr>
        <w:fldChar w:fldCharType="separate"/>
      </w:r>
      <w:r>
        <w:rPr>
          <w:rFonts w:ascii="仿宋" w:hAnsi="仿宋" w:eastAsia="仿宋" w:cs="Times New Roman"/>
          <w:b/>
          <w:sz w:val="24"/>
          <w:szCs w:val="24"/>
        </w:rPr>
        <w:t>- 2 -</w:t>
      </w:r>
      <w:r>
        <w:rPr>
          <w:rFonts w:ascii="仿宋" w:hAnsi="仿宋" w:eastAsia="仿宋" w:cs="Times New Roman"/>
          <w:b/>
          <w:sz w:val="24"/>
          <w:szCs w:val="24"/>
        </w:rPr>
        <w:fldChar w:fldCharType="end"/>
      </w:r>
      <w:r>
        <w:rPr>
          <w:rFonts w:ascii="仿宋" w:hAnsi="仿宋" w:eastAsia="仿宋" w:cs="Times New Roman"/>
          <w:b/>
          <w:sz w:val="24"/>
          <w:szCs w:val="24"/>
        </w:rPr>
        <w:fldChar w:fldCharType="end"/>
      </w:r>
    </w:p>
    <w:p>
      <w:pPr>
        <w:pStyle w:val="9"/>
        <w:tabs>
          <w:tab w:val="right" w:leader="dot" w:pos="8777"/>
        </w:tabs>
        <w:spacing w:line="360" w:lineRule="auto"/>
        <w:rPr>
          <w:rFonts w:ascii="仿宋" w:hAnsi="仿宋" w:eastAsia="仿宋" w:cs="Times New Roman"/>
          <w:b/>
          <w:sz w:val="24"/>
          <w:szCs w:val="24"/>
        </w:rPr>
      </w:pPr>
      <w:r>
        <w:fldChar w:fldCharType="begin"/>
      </w:r>
      <w:r>
        <w:instrText xml:space="preserve"> HYPERLINK \l "_Toc497050608" </w:instrText>
      </w:r>
      <w:r>
        <w:fldChar w:fldCharType="separate"/>
      </w:r>
      <w:r>
        <w:rPr>
          <w:rStyle w:val="13"/>
          <w:rFonts w:ascii="仿宋" w:hAnsi="仿宋" w:eastAsia="仿宋" w:cs="Times New Roman"/>
          <w:b/>
          <w:sz w:val="24"/>
          <w:szCs w:val="24"/>
        </w:rPr>
        <w:t>第二部分 正文</w:t>
      </w:r>
      <w:r>
        <w:rPr>
          <w:rFonts w:ascii="仿宋" w:hAnsi="仿宋" w:eastAsia="仿宋" w:cs="Times New Roman"/>
          <w:b/>
          <w:sz w:val="24"/>
          <w:szCs w:val="24"/>
        </w:rPr>
        <w:tab/>
      </w:r>
      <w:r>
        <w:rPr>
          <w:rFonts w:ascii="仿宋" w:hAnsi="仿宋" w:eastAsia="仿宋" w:cs="Times New Roman"/>
          <w:b/>
          <w:sz w:val="24"/>
          <w:szCs w:val="24"/>
        </w:rPr>
        <w:fldChar w:fldCharType="begin"/>
      </w:r>
      <w:r>
        <w:rPr>
          <w:rFonts w:ascii="仿宋" w:hAnsi="仿宋" w:eastAsia="仿宋" w:cs="Times New Roman"/>
          <w:b/>
          <w:sz w:val="24"/>
          <w:szCs w:val="24"/>
        </w:rPr>
        <w:instrText xml:space="preserve"> PAGEREF _Toc497050608 \h </w:instrText>
      </w:r>
      <w:r>
        <w:rPr>
          <w:rFonts w:ascii="仿宋" w:hAnsi="仿宋" w:eastAsia="仿宋" w:cs="Times New Roman"/>
          <w:b/>
          <w:sz w:val="24"/>
          <w:szCs w:val="24"/>
        </w:rPr>
        <w:fldChar w:fldCharType="separate"/>
      </w:r>
      <w:r>
        <w:rPr>
          <w:rFonts w:ascii="仿宋" w:hAnsi="仿宋" w:eastAsia="仿宋" w:cs="Times New Roman"/>
          <w:b/>
          <w:sz w:val="24"/>
          <w:szCs w:val="24"/>
        </w:rPr>
        <w:t>- 4 -</w:t>
      </w:r>
      <w:r>
        <w:rPr>
          <w:rFonts w:ascii="仿宋" w:hAnsi="仿宋" w:eastAsia="仿宋" w:cs="Times New Roman"/>
          <w:b/>
          <w:sz w:val="24"/>
          <w:szCs w:val="24"/>
        </w:rPr>
        <w:fldChar w:fldCharType="end"/>
      </w:r>
      <w:r>
        <w:rPr>
          <w:rFonts w:ascii="仿宋" w:hAnsi="仿宋" w:eastAsia="仿宋" w:cs="Times New Roman"/>
          <w:b/>
          <w:sz w:val="24"/>
          <w:szCs w:val="24"/>
        </w:rPr>
        <w:fldChar w:fldCharType="end"/>
      </w:r>
    </w:p>
    <w:p>
      <w:pPr>
        <w:pStyle w:val="10"/>
        <w:tabs>
          <w:tab w:val="right" w:leader="dot" w:pos="8777"/>
        </w:tabs>
        <w:spacing w:line="360" w:lineRule="auto"/>
        <w:rPr>
          <w:rFonts w:ascii="仿宋" w:hAnsi="仿宋" w:eastAsia="仿宋" w:cs="Times New Roman"/>
          <w:b/>
          <w:sz w:val="24"/>
          <w:szCs w:val="24"/>
        </w:rPr>
      </w:pPr>
      <w:r>
        <w:fldChar w:fldCharType="begin"/>
      </w:r>
      <w:r>
        <w:instrText xml:space="preserve"> HYPERLINK \l "_Toc497050609" </w:instrText>
      </w:r>
      <w:r>
        <w:fldChar w:fldCharType="separate"/>
      </w:r>
      <w:r>
        <w:rPr>
          <w:rStyle w:val="13"/>
          <w:rFonts w:ascii="仿宋" w:hAnsi="仿宋" w:eastAsia="仿宋" w:cs="Times New Roman"/>
          <w:b/>
          <w:sz w:val="24"/>
          <w:szCs w:val="24"/>
        </w:rPr>
        <w:t>1 企业质量理念</w:t>
      </w:r>
      <w:r>
        <w:rPr>
          <w:rFonts w:ascii="仿宋" w:hAnsi="仿宋" w:eastAsia="仿宋" w:cs="Times New Roman"/>
          <w:b/>
          <w:sz w:val="24"/>
          <w:szCs w:val="24"/>
        </w:rPr>
        <w:tab/>
      </w:r>
      <w:r>
        <w:rPr>
          <w:rFonts w:ascii="仿宋" w:hAnsi="仿宋" w:eastAsia="仿宋" w:cs="Times New Roman"/>
          <w:b/>
          <w:sz w:val="24"/>
          <w:szCs w:val="24"/>
        </w:rPr>
        <w:fldChar w:fldCharType="begin"/>
      </w:r>
      <w:r>
        <w:rPr>
          <w:rFonts w:ascii="仿宋" w:hAnsi="仿宋" w:eastAsia="仿宋" w:cs="Times New Roman"/>
          <w:b/>
          <w:sz w:val="24"/>
          <w:szCs w:val="24"/>
        </w:rPr>
        <w:instrText xml:space="preserve"> PAGEREF _Toc497050609 \h </w:instrText>
      </w:r>
      <w:r>
        <w:rPr>
          <w:rFonts w:ascii="仿宋" w:hAnsi="仿宋" w:eastAsia="仿宋" w:cs="Times New Roman"/>
          <w:b/>
          <w:sz w:val="24"/>
          <w:szCs w:val="24"/>
        </w:rPr>
        <w:fldChar w:fldCharType="separate"/>
      </w:r>
      <w:r>
        <w:rPr>
          <w:rFonts w:ascii="仿宋" w:hAnsi="仿宋" w:eastAsia="仿宋" w:cs="Times New Roman"/>
          <w:b/>
          <w:sz w:val="24"/>
          <w:szCs w:val="24"/>
        </w:rPr>
        <w:t>- 4 -</w:t>
      </w:r>
      <w:r>
        <w:rPr>
          <w:rFonts w:ascii="仿宋" w:hAnsi="仿宋" w:eastAsia="仿宋" w:cs="Times New Roman"/>
          <w:b/>
          <w:sz w:val="24"/>
          <w:szCs w:val="24"/>
        </w:rPr>
        <w:fldChar w:fldCharType="end"/>
      </w:r>
      <w:r>
        <w:rPr>
          <w:rFonts w:ascii="仿宋" w:hAnsi="仿宋" w:eastAsia="仿宋" w:cs="Times New Roman"/>
          <w:b/>
          <w:sz w:val="24"/>
          <w:szCs w:val="24"/>
        </w:rPr>
        <w:fldChar w:fldCharType="end"/>
      </w:r>
    </w:p>
    <w:p>
      <w:pPr>
        <w:pStyle w:val="5"/>
        <w:ind w:left="420" w:leftChars="200"/>
        <w:jc w:val="right"/>
        <w:rPr>
          <w:rStyle w:val="13"/>
          <w:rFonts w:ascii="仿宋" w:hAnsi="仿宋" w:eastAsia="仿宋" w:cs="Times New Roman"/>
          <w:sz w:val="24"/>
          <w:szCs w:val="24"/>
        </w:rPr>
      </w:pPr>
      <w:r>
        <w:fldChar w:fldCharType="begin"/>
      </w:r>
      <w:r>
        <w:instrText xml:space="preserve"> HYPERLINK \l "_Toc497050610" </w:instrText>
      </w:r>
      <w:r>
        <w:fldChar w:fldCharType="separate"/>
      </w:r>
      <w:r>
        <w:rPr>
          <w:rStyle w:val="13"/>
          <w:rFonts w:ascii="仿宋" w:hAnsi="仿宋" w:eastAsia="仿宋" w:cs="Times New Roman"/>
          <w:sz w:val="24"/>
          <w:szCs w:val="24"/>
        </w:rPr>
        <w:t>1.1企业文化</w:t>
      </w:r>
      <w:r>
        <w:rPr>
          <w:rStyle w:val="13"/>
          <w:rFonts w:ascii="仿宋" w:hAnsi="仿宋" w:eastAsia="仿宋" w:cs="Times New Roman"/>
          <w:sz w:val="24"/>
          <w:szCs w:val="24"/>
        </w:rPr>
        <w:tab/>
      </w:r>
      <w:r>
        <w:rPr>
          <w:rStyle w:val="13"/>
          <w:rFonts w:ascii="仿宋" w:hAnsi="仿宋" w:eastAsia="仿宋" w:cs="Times New Roman"/>
          <w:sz w:val="24"/>
          <w:szCs w:val="24"/>
        </w:rPr>
        <w:fldChar w:fldCharType="begin"/>
      </w:r>
      <w:r>
        <w:rPr>
          <w:rStyle w:val="13"/>
          <w:rFonts w:ascii="仿宋" w:hAnsi="仿宋" w:eastAsia="仿宋" w:cs="Times New Roman"/>
          <w:sz w:val="24"/>
          <w:szCs w:val="24"/>
        </w:rPr>
        <w:instrText xml:space="preserve"> PAGEREF _Toc497050610 \h </w:instrText>
      </w:r>
      <w:r>
        <w:rPr>
          <w:rStyle w:val="13"/>
          <w:rFonts w:ascii="仿宋" w:hAnsi="仿宋" w:eastAsia="仿宋" w:cs="Times New Roman"/>
          <w:sz w:val="24"/>
          <w:szCs w:val="24"/>
        </w:rPr>
        <w:fldChar w:fldCharType="separate"/>
      </w:r>
      <w:r>
        <w:rPr>
          <w:rStyle w:val="13"/>
          <w:rFonts w:ascii="仿宋" w:hAnsi="仿宋" w:eastAsia="仿宋" w:cs="Times New Roman"/>
          <w:sz w:val="24"/>
          <w:szCs w:val="24"/>
        </w:rPr>
        <w:t>- 4 -</w:t>
      </w:r>
      <w:r>
        <w:rPr>
          <w:rStyle w:val="13"/>
          <w:rFonts w:ascii="仿宋" w:hAnsi="仿宋" w:eastAsia="仿宋" w:cs="Times New Roman"/>
          <w:sz w:val="24"/>
          <w:szCs w:val="24"/>
        </w:rPr>
        <w:fldChar w:fldCharType="end"/>
      </w:r>
      <w:r>
        <w:rPr>
          <w:rStyle w:val="13"/>
          <w:rFonts w:ascii="仿宋" w:hAnsi="仿宋" w:eastAsia="仿宋" w:cs="Times New Roman"/>
          <w:sz w:val="24"/>
          <w:szCs w:val="24"/>
        </w:rPr>
        <w:fldChar w:fldCharType="end"/>
      </w:r>
    </w:p>
    <w:p>
      <w:pPr>
        <w:pStyle w:val="5"/>
        <w:ind w:left="420" w:leftChars="200"/>
        <w:jc w:val="right"/>
        <w:rPr>
          <w:rStyle w:val="13"/>
          <w:rFonts w:ascii="仿宋" w:hAnsi="仿宋" w:eastAsia="仿宋" w:cs="Times New Roman"/>
          <w:sz w:val="24"/>
          <w:szCs w:val="24"/>
        </w:rPr>
      </w:pPr>
      <w:r>
        <w:fldChar w:fldCharType="begin"/>
      </w:r>
      <w:r>
        <w:instrText xml:space="preserve"> HYPERLINK \l "_Toc497050611" </w:instrText>
      </w:r>
      <w:r>
        <w:fldChar w:fldCharType="separate"/>
      </w:r>
      <w:r>
        <w:rPr>
          <w:rStyle w:val="13"/>
          <w:rFonts w:ascii="仿宋" w:hAnsi="仿宋" w:eastAsia="仿宋" w:cs="Times New Roman"/>
          <w:sz w:val="24"/>
          <w:szCs w:val="24"/>
        </w:rPr>
        <w:t>1.2质量方针</w:t>
      </w:r>
      <w:r>
        <w:rPr>
          <w:rStyle w:val="13"/>
          <w:rFonts w:ascii="仿宋" w:hAnsi="仿宋" w:eastAsia="仿宋" w:cs="Times New Roman"/>
          <w:sz w:val="24"/>
          <w:szCs w:val="24"/>
        </w:rPr>
        <w:tab/>
      </w:r>
      <w:r>
        <w:rPr>
          <w:rStyle w:val="13"/>
          <w:rFonts w:ascii="仿宋" w:hAnsi="仿宋" w:eastAsia="仿宋" w:cs="Times New Roman"/>
          <w:sz w:val="24"/>
          <w:szCs w:val="24"/>
        </w:rPr>
        <w:fldChar w:fldCharType="begin"/>
      </w:r>
      <w:r>
        <w:rPr>
          <w:rStyle w:val="13"/>
          <w:rFonts w:ascii="仿宋" w:hAnsi="仿宋" w:eastAsia="仿宋" w:cs="Times New Roman"/>
          <w:sz w:val="24"/>
          <w:szCs w:val="24"/>
        </w:rPr>
        <w:instrText xml:space="preserve"> PAGEREF _Toc497050611 \h </w:instrText>
      </w:r>
      <w:r>
        <w:rPr>
          <w:rStyle w:val="13"/>
          <w:rFonts w:ascii="仿宋" w:hAnsi="仿宋" w:eastAsia="仿宋" w:cs="Times New Roman"/>
          <w:sz w:val="24"/>
          <w:szCs w:val="24"/>
        </w:rPr>
        <w:fldChar w:fldCharType="separate"/>
      </w:r>
      <w:r>
        <w:rPr>
          <w:rStyle w:val="13"/>
          <w:rFonts w:ascii="仿宋" w:hAnsi="仿宋" w:eastAsia="仿宋" w:cs="Times New Roman"/>
          <w:sz w:val="24"/>
          <w:szCs w:val="24"/>
        </w:rPr>
        <w:t>- 4 -</w:t>
      </w:r>
      <w:r>
        <w:rPr>
          <w:rStyle w:val="13"/>
          <w:rFonts w:ascii="仿宋" w:hAnsi="仿宋" w:eastAsia="仿宋" w:cs="Times New Roman"/>
          <w:sz w:val="24"/>
          <w:szCs w:val="24"/>
        </w:rPr>
        <w:fldChar w:fldCharType="end"/>
      </w:r>
      <w:r>
        <w:rPr>
          <w:rStyle w:val="13"/>
          <w:rFonts w:ascii="仿宋" w:hAnsi="仿宋" w:eastAsia="仿宋" w:cs="Times New Roman"/>
          <w:sz w:val="24"/>
          <w:szCs w:val="24"/>
        </w:rPr>
        <w:fldChar w:fldCharType="end"/>
      </w:r>
    </w:p>
    <w:p>
      <w:pPr>
        <w:pStyle w:val="5"/>
        <w:ind w:left="420" w:leftChars="200"/>
        <w:jc w:val="right"/>
        <w:rPr>
          <w:rStyle w:val="13"/>
          <w:rFonts w:ascii="仿宋" w:hAnsi="仿宋" w:eastAsia="仿宋" w:cs="Times New Roman"/>
          <w:sz w:val="24"/>
          <w:szCs w:val="24"/>
        </w:rPr>
      </w:pPr>
      <w:r>
        <w:fldChar w:fldCharType="begin"/>
      </w:r>
      <w:r>
        <w:instrText xml:space="preserve"> HYPERLINK \l "_Toc497050612" </w:instrText>
      </w:r>
      <w:r>
        <w:fldChar w:fldCharType="separate"/>
      </w:r>
      <w:r>
        <w:rPr>
          <w:rStyle w:val="13"/>
          <w:rFonts w:ascii="仿宋" w:hAnsi="仿宋" w:eastAsia="仿宋" w:cs="Times New Roman"/>
          <w:sz w:val="24"/>
          <w:szCs w:val="24"/>
        </w:rPr>
        <w:t>1.3质量目标</w:t>
      </w:r>
      <w:r>
        <w:rPr>
          <w:rStyle w:val="13"/>
          <w:rFonts w:ascii="仿宋" w:hAnsi="仿宋" w:eastAsia="仿宋" w:cs="Times New Roman"/>
          <w:sz w:val="24"/>
          <w:szCs w:val="24"/>
        </w:rPr>
        <w:tab/>
      </w:r>
      <w:r>
        <w:rPr>
          <w:rStyle w:val="13"/>
          <w:rFonts w:ascii="仿宋" w:hAnsi="仿宋" w:eastAsia="仿宋" w:cs="Times New Roman"/>
          <w:sz w:val="24"/>
          <w:szCs w:val="24"/>
        </w:rPr>
        <w:fldChar w:fldCharType="begin"/>
      </w:r>
      <w:r>
        <w:rPr>
          <w:rStyle w:val="13"/>
          <w:rFonts w:ascii="仿宋" w:hAnsi="仿宋" w:eastAsia="仿宋" w:cs="Times New Roman"/>
          <w:sz w:val="24"/>
          <w:szCs w:val="24"/>
        </w:rPr>
        <w:instrText xml:space="preserve"> PAGEREF _Toc497050612 \h </w:instrText>
      </w:r>
      <w:r>
        <w:rPr>
          <w:rStyle w:val="13"/>
          <w:rFonts w:ascii="仿宋" w:hAnsi="仿宋" w:eastAsia="仿宋" w:cs="Times New Roman"/>
          <w:sz w:val="24"/>
          <w:szCs w:val="24"/>
        </w:rPr>
        <w:fldChar w:fldCharType="separate"/>
      </w:r>
      <w:r>
        <w:rPr>
          <w:rStyle w:val="13"/>
          <w:rFonts w:ascii="仿宋" w:hAnsi="仿宋" w:eastAsia="仿宋" w:cs="Times New Roman"/>
          <w:sz w:val="24"/>
          <w:szCs w:val="24"/>
        </w:rPr>
        <w:t>- 4 -</w:t>
      </w:r>
      <w:r>
        <w:rPr>
          <w:rStyle w:val="13"/>
          <w:rFonts w:ascii="仿宋" w:hAnsi="仿宋" w:eastAsia="仿宋" w:cs="Times New Roman"/>
          <w:sz w:val="24"/>
          <w:szCs w:val="24"/>
        </w:rPr>
        <w:fldChar w:fldCharType="end"/>
      </w:r>
      <w:r>
        <w:rPr>
          <w:rStyle w:val="13"/>
          <w:rFonts w:ascii="仿宋" w:hAnsi="仿宋" w:eastAsia="仿宋" w:cs="Times New Roman"/>
          <w:sz w:val="24"/>
          <w:szCs w:val="24"/>
        </w:rPr>
        <w:fldChar w:fldCharType="end"/>
      </w:r>
    </w:p>
    <w:p>
      <w:pPr>
        <w:pStyle w:val="10"/>
        <w:tabs>
          <w:tab w:val="right" w:leader="dot" w:pos="8777"/>
        </w:tabs>
        <w:spacing w:line="360" w:lineRule="auto"/>
        <w:rPr>
          <w:rFonts w:ascii="仿宋" w:hAnsi="仿宋" w:eastAsia="仿宋" w:cs="Times New Roman"/>
          <w:b/>
          <w:sz w:val="24"/>
          <w:szCs w:val="24"/>
        </w:rPr>
      </w:pPr>
      <w:r>
        <w:fldChar w:fldCharType="begin"/>
      </w:r>
      <w:r>
        <w:instrText xml:space="preserve"> HYPERLINK \l "_Toc497050613" </w:instrText>
      </w:r>
      <w:r>
        <w:fldChar w:fldCharType="separate"/>
      </w:r>
      <w:r>
        <w:rPr>
          <w:rStyle w:val="13"/>
          <w:rFonts w:ascii="仿宋" w:hAnsi="仿宋" w:eastAsia="仿宋" w:cs="Times New Roman"/>
          <w:b/>
          <w:sz w:val="24"/>
          <w:szCs w:val="24"/>
        </w:rPr>
        <w:t>2内部质量管理</w:t>
      </w:r>
      <w:r>
        <w:rPr>
          <w:rFonts w:ascii="仿宋" w:hAnsi="仿宋" w:eastAsia="仿宋" w:cs="Times New Roman"/>
          <w:b/>
          <w:sz w:val="24"/>
          <w:szCs w:val="24"/>
        </w:rPr>
        <w:tab/>
      </w:r>
      <w:r>
        <w:rPr>
          <w:rFonts w:ascii="仿宋" w:hAnsi="仿宋" w:eastAsia="仿宋" w:cs="Times New Roman"/>
          <w:b/>
          <w:sz w:val="24"/>
          <w:szCs w:val="24"/>
        </w:rPr>
        <w:fldChar w:fldCharType="begin"/>
      </w:r>
      <w:r>
        <w:rPr>
          <w:rFonts w:ascii="仿宋" w:hAnsi="仿宋" w:eastAsia="仿宋" w:cs="Times New Roman"/>
          <w:b/>
          <w:sz w:val="24"/>
          <w:szCs w:val="24"/>
        </w:rPr>
        <w:instrText xml:space="preserve"> PAGEREF _Toc497050613 \h </w:instrText>
      </w:r>
      <w:r>
        <w:rPr>
          <w:rFonts w:ascii="仿宋" w:hAnsi="仿宋" w:eastAsia="仿宋" w:cs="Times New Roman"/>
          <w:b/>
          <w:sz w:val="24"/>
          <w:szCs w:val="24"/>
        </w:rPr>
        <w:fldChar w:fldCharType="separate"/>
      </w:r>
      <w:r>
        <w:rPr>
          <w:rFonts w:ascii="仿宋" w:hAnsi="仿宋" w:eastAsia="仿宋" w:cs="Times New Roman"/>
          <w:b/>
          <w:sz w:val="24"/>
          <w:szCs w:val="24"/>
        </w:rPr>
        <w:t>- 5 -</w:t>
      </w:r>
      <w:r>
        <w:rPr>
          <w:rFonts w:ascii="仿宋" w:hAnsi="仿宋" w:eastAsia="仿宋" w:cs="Times New Roman"/>
          <w:b/>
          <w:sz w:val="24"/>
          <w:szCs w:val="24"/>
        </w:rPr>
        <w:fldChar w:fldCharType="end"/>
      </w:r>
      <w:r>
        <w:rPr>
          <w:rFonts w:ascii="仿宋" w:hAnsi="仿宋" w:eastAsia="仿宋" w:cs="Times New Roman"/>
          <w:b/>
          <w:sz w:val="24"/>
          <w:szCs w:val="24"/>
        </w:rPr>
        <w:fldChar w:fldCharType="end"/>
      </w:r>
    </w:p>
    <w:p>
      <w:pPr>
        <w:pStyle w:val="5"/>
        <w:ind w:left="420" w:leftChars="200"/>
        <w:jc w:val="right"/>
        <w:rPr>
          <w:rStyle w:val="13"/>
          <w:rFonts w:ascii="仿宋" w:hAnsi="仿宋" w:eastAsia="仿宋" w:cs="Times New Roman"/>
          <w:sz w:val="24"/>
          <w:szCs w:val="24"/>
        </w:rPr>
      </w:pPr>
      <w:r>
        <w:fldChar w:fldCharType="begin"/>
      </w:r>
      <w:r>
        <w:instrText xml:space="preserve"> HYPERLINK \l "_Toc497050614" </w:instrText>
      </w:r>
      <w:r>
        <w:fldChar w:fldCharType="separate"/>
      </w:r>
      <w:r>
        <w:rPr>
          <w:rStyle w:val="13"/>
          <w:rFonts w:ascii="仿宋" w:hAnsi="仿宋" w:eastAsia="仿宋" w:cs="Times New Roman"/>
          <w:sz w:val="24"/>
          <w:szCs w:val="24"/>
        </w:rPr>
        <w:t>2.1质量管理机构</w:t>
      </w:r>
      <w:r>
        <w:rPr>
          <w:rStyle w:val="13"/>
          <w:rFonts w:ascii="仿宋" w:hAnsi="仿宋" w:eastAsia="仿宋" w:cs="Times New Roman"/>
          <w:sz w:val="24"/>
          <w:szCs w:val="24"/>
        </w:rPr>
        <w:tab/>
      </w:r>
      <w:r>
        <w:rPr>
          <w:rStyle w:val="13"/>
          <w:rFonts w:ascii="仿宋" w:hAnsi="仿宋" w:eastAsia="仿宋" w:cs="Times New Roman"/>
          <w:sz w:val="24"/>
          <w:szCs w:val="24"/>
        </w:rPr>
        <w:fldChar w:fldCharType="begin"/>
      </w:r>
      <w:r>
        <w:rPr>
          <w:rStyle w:val="13"/>
          <w:rFonts w:ascii="仿宋" w:hAnsi="仿宋" w:eastAsia="仿宋" w:cs="Times New Roman"/>
          <w:sz w:val="24"/>
          <w:szCs w:val="24"/>
        </w:rPr>
        <w:instrText xml:space="preserve"> PAGEREF _Toc497050614 \h </w:instrText>
      </w:r>
      <w:r>
        <w:rPr>
          <w:rStyle w:val="13"/>
          <w:rFonts w:ascii="仿宋" w:hAnsi="仿宋" w:eastAsia="仿宋" w:cs="Times New Roman"/>
          <w:sz w:val="24"/>
          <w:szCs w:val="24"/>
        </w:rPr>
        <w:fldChar w:fldCharType="separate"/>
      </w:r>
      <w:r>
        <w:rPr>
          <w:rStyle w:val="13"/>
          <w:rFonts w:ascii="仿宋" w:hAnsi="仿宋" w:eastAsia="仿宋" w:cs="Times New Roman"/>
          <w:sz w:val="24"/>
          <w:szCs w:val="24"/>
        </w:rPr>
        <w:t>- 5 -</w:t>
      </w:r>
      <w:r>
        <w:rPr>
          <w:rStyle w:val="13"/>
          <w:rFonts w:ascii="仿宋" w:hAnsi="仿宋" w:eastAsia="仿宋" w:cs="Times New Roman"/>
          <w:sz w:val="24"/>
          <w:szCs w:val="24"/>
        </w:rPr>
        <w:fldChar w:fldCharType="end"/>
      </w:r>
      <w:r>
        <w:rPr>
          <w:rStyle w:val="13"/>
          <w:rFonts w:ascii="仿宋" w:hAnsi="仿宋" w:eastAsia="仿宋" w:cs="Times New Roman"/>
          <w:sz w:val="24"/>
          <w:szCs w:val="24"/>
        </w:rPr>
        <w:fldChar w:fldCharType="end"/>
      </w:r>
    </w:p>
    <w:p>
      <w:pPr>
        <w:pStyle w:val="5"/>
        <w:ind w:left="420" w:leftChars="200"/>
        <w:jc w:val="right"/>
        <w:rPr>
          <w:rStyle w:val="13"/>
          <w:rFonts w:ascii="仿宋" w:hAnsi="仿宋" w:eastAsia="仿宋" w:cs="Times New Roman"/>
          <w:sz w:val="24"/>
          <w:szCs w:val="24"/>
        </w:rPr>
      </w:pPr>
      <w:r>
        <w:fldChar w:fldCharType="begin"/>
      </w:r>
      <w:r>
        <w:instrText xml:space="preserve"> HYPERLINK \l "_Toc497050615" </w:instrText>
      </w:r>
      <w:r>
        <w:fldChar w:fldCharType="separate"/>
      </w:r>
      <w:r>
        <w:rPr>
          <w:rStyle w:val="13"/>
          <w:rFonts w:ascii="仿宋" w:hAnsi="仿宋" w:eastAsia="仿宋" w:cs="Times New Roman"/>
          <w:sz w:val="24"/>
          <w:szCs w:val="24"/>
        </w:rPr>
        <w:t>2.2质量管理体系</w:t>
      </w:r>
      <w:r>
        <w:rPr>
          <w:rStyle w:val="13"/>
          <w:rFonts w:ascii="仿宋" w:hAnsi="仿宋" w:eastAsia="仿宋" w:cs="Times New Roman"/>
          <w:sz w:val="24"/>
          <w:szCs w:val="24"/>
        </w:rPr>
        <w:tab/>
      </w:r>
      <w:r>
        <w:rPr>
          <w:rStyle w:val="13"/>
          <w:rFonts w:ascii="仿宋" w:hAnsi="仿宋" w:eastAsia="仿宋" w:cs="Times New Roman"/>
          <w:sz w:val="24"/>
          <w:szCs w:val="24"/>
        </w:rPr>
        <w:fldChar w:fldCharType="begin"/>
      </w:r>
      <w:r>
        <w:rPr>
          <w:rStyle w:val="13"/>
          <w:rFonts w:ascii="仿宋" w:hAnsi="仿宋" w:eastAsia="仿宋" w:cs="Times New Roman"/>
          <w:sz w:val="24"/>
          <w:szCs w:val="24"/>
        </w:rPr>
        <w:instrText xml:space="preserve"> PAGEREF _Toc497050615 \h </w:instrText>
      </w:r>
      <w:r>
        <w:rPr>
          <w:rStyle w:val="13"/>
          <w:rFonts w:ascii="仿宋" w:hAnsi="仿宋" w:eastAsia="仿宋" w:cs="Times New Roman"/>
          <w:sz w:val="24"/>
          <w:szCs w:val="24"/>
        </w:rPr>
        <w:fldChar w:fldCharType="separate"/>
      </w:r>
      <w:r>
        <w:rPr>
          <w:rStyle w:val="13"/>
          <w:rFonts w:ascii="仿宋" w:hAnsi="仿宋" w:eastAsia="仿宋" w:cs="Times New Roman"/>
          <w:sz w:val="24"/>
          <w:szCs w:val="24"/>
        </w:rPr>
        <w:t>- 6 -</w:t>
      </w:r>
      <w:r>
        <w:rPr>
          <w:rStyle w:val="13"/>
          <w:rFonts w:ascii="仿宋" w:hAnsi="仿宋" w:eastAsia="仿宋" w:cs="Times New Roman"/>
          <w:sz w:val="24"/>
          <w:szCs w:val="24"/>
        </w:rPr>
        <w:fldChar w:fldCharType="end"/>
      </w:r>
      <w:r>
        <w:rPr>
          <w:rStyle w:val="13"/>
          <w:rFonts w:ascii="仿宋" w:hAnsi="仿宋" w:eastAsia="仿宋" w:cs="Times New Roman"/>
          <w:sz w:val="24"/>
          <w:szCs w:val="24"/>
        </w:rPr>
        <w:fldChar w:fldCharType="end"/>
      </w:r>
    </w:p>
    <w:p>
      <w:pPr>
        <w:pStyle w:val="5"/>
        <w:ind w:left="420" w:leftChars="200"/>
        <w:jc w:val="right"/>
        <w:rPr>
          <w:rStyle w:val="13"/>
          <w:rFonts w:ascii="仿宋" w:hAnsi="仿宋" w:eastAsia="仿宋" w:cs="Times New Roman"/>
          <w:sz w:val="24"/>
          <w:szCs w:val="24"/>
        </w:rPr>
      </w:pPr>
      <w:r>
        <w:fldChar w:fldCharType="begin"/>
      </w:r>
      <w:r>
        <w:instrText xml:space="preserve"> HYPERLINK \l "_Toc497050616" </w:instrText>
      </w:r>
      <w:r>
        <w:fldChar w:fldCharType="separate"/>
      </w:r>
      <w:r>
        <w:rPr>
          <w:rStyle w:val="13"/>
          <w:rFonts w:ascii="仿宋" w:hAnsi="仿宋" w:eastAsia="仿宋" w:cs="Times New Roman"/>
          <w:sz w:val="24"/>
          <w:szCs w:val="24"/>
        </w:rPr>
        <w:t>2.3质量风险管理</w:t>
      </w:r>
      <w:r>
        <w:rPr>
          <w:rStyle w:val="13"/>
          <w:rFonts w:ascii="仿宋" w:hAnsi="仿宋" w:eastAsia="仿宋" w:cs="Times New Roman"/>
          <w:sz w:val="24"/>
          <w:szCs w:val="24"/>
        </w:rPr>
        <w:tab/>
      </w:r>
      <w:r>
        <w:rPr>
          <w:rStyle w:val="13"/>
          <w:rFonts w:ascii="仿宋" w:hAnsi="仿宋" w:eastAsia="仿宋" w:cs="Times New Roman"/>
          <w:sz w:val="24"/>
          <w:szCs w:val="24"/>
        </w:rPr>
        <w:fldChar w:fldCharType="begin"/>
      </w:r>
      <w:r>
        <w:rPr>
          <w:rStyle w:val="13"/>
          <w:rFonts w:ascii="仿宋" w:hAnsi="仿宋" w:eastAsia="仿宋" w:cs="Times New Roman"/>
          <w:sz w:val="24"/>
          <w:szCs w:val="24"/>
        </w:rPr>
        <w:instrText xml:space="preserve"> PAGEREF _Toc497050616 \h </w:instrText>
      </w:r>
      <w:r>
        <w:rPr>
          <w:rStyle w:val="13"/>
          <w:rFonts w:ascii="仿宋" w:hAnsi="仿宋" w:eastAsia="仿宋" w:cs="Times New Roman"/>
          <w:sz w:val="24"/>
          <w:szCs w:val="24"/>
        </w:rPr>
        <w:fldChar w:fldCharType="separate"/>
      </w:r>
      <w:r>
        <w:rPr>
          <w:rStyle w:val="13"/>
          <w:rFonts w:ascii="仿宋" w:hAnsi="仿宋" w:eastAsia="仿宋" w:cs="Times New Roman"/>
          <w:sz w:val="24"/>
          <w:szCs w:val="24"/>
        </w:rPr>
        <w:t>- 7 -</w:t>
      </w:r>
      <w:r>
        <w:rPr>
          <w:rStyle w:val="13"/>
          <w:rFonts w:ascii="仿宋" w:hAnsi="仿宋" w:eastAsia="仿宋" w:cs="Times New Roman"/>
          <w:sz w:val="24"/>
          <w:szCs w:val="24"/>
        </w:rPr>
        <w:fldChar w:fldCharType="end"/>
      </w:r>
      <w:r>
        <w:rPr>
          <w:rStyle w:val="13"/>
          <w:rFonts w:ascii="仿宋" w:hAnsi="仿宋" w:eastAsia="仿宋" w:cs="Times New Roman"/>
          <w:sz w:val="24"/>
          <w:szCs w:val="24"/>
        </w:rPr>
        <w:fldChar w:fldCharType="end"/>
      </w:r>
    </w:p>
    <w:p>
      <w:pPr>
        <w:pStyle w:val="10"/>
        <w:tabs>
          <w:tab w:val="right" w:leader="dot" w:pos="8777"/>
        </w:tabs>
        <w:spacing w:line="360" w:lineRule="auto"/>
        <w:rPr>
          <w:rFonts w:ascii="仿宋" w:hAnsi="仿宋" w:eastAsia="仿宋" w:cs="Times New Roman"/>
          <w:b/>
          <w:sz w:val="24"/>
          <w:szCs w:val="24"/>
        </w:rPr>
      </w:pPr>
      <w:r>
        <w:fldChar w:fldCharType="begin"/>
      </w:r>
      <w:r>
        <w:instrText xml:space="preserve"> HYPERLINK \l "_Toc497050617" </w:instrText>
      </w:r>
      <w:r>
        <w:fldChar w:fldCharType="separate"/>
      </w:r>
      <w:r>
        <w:rPr>
          <w:rStyle w:val="13"/>
          <w:rFonts w:ascii="仿宋" w:hAnsi="仿宋" w:eastAsia="仿宋" w:cs="Times New Roman"/>
          <w:b/>
          <w:sz w:val="24"/>
          <w:szCs w:val="24"/>
        </w:rPr>
        <w:t>3 企业质量诚信管理</w:t>
      </w:r>
      <w:r>
        <w:rPr>
          <w:rFonts w:ascii="仿宋" w:hAnsi="仿宋" w:eastAsia="仿宋" w:cs="Times New Roman"/>
          <w:b/>
          <w:sz w:val="24"/>
          <w:szCs w:val="24"/>
        </w:rPr>
        <w:tab/>
      </w:r>
      <w:r>
        <w:rPr>
          <w:rFonts w:ascii="仿宋" w:hAnsi="仿宋" w:eastAsia="仿宋" w:cs="Times New Roman"/>
          <w:b/>
          <w:sz w:val="24"/>
          <w:szCs w:val="24"/>
        </w:rPr>
        <w:fldChar w:fldCharType="begin"/>
      </w:r>
      <w:r>
        <w:rPr>
          <w:rFonts w:ascii="仿宋" w:hAnsi="仿宋" w:eastAsia="仿宋" w:cs="Times New Roman"/>
          <w:b/>
          <w:sz w:val="24"/>
          <w:szCs w:val="24"/>
        </w:rPr>
        <w:instrText xml:space="preserve"> PAGEREF _Toc497050617 \h </w:instrText>
      </w:r>
      <w:r>
        <w:rPr>
          <w:rFonts w:ascii="仿宋" w:hAnsi="仿宋" w:eastAsia="仿宋" w:cs="Times New Roman"/>
          <w:b/>
          <w:sz w:val="24"/>
          <w:szCs w:val="24"/>
        </w:rPr>
        <w:fldChar w:fldCharType="separate"/>
      </w:r>
      <w:r>
        <w:rPr>
          <w:rFonts w:ascii="仿宋" w:hAnsi="仿宋" w:eastAsia="仿宋" w:cs="Times New Roman"/>
          <w:b/>
          <w:sz w:val="24"/>
          <w:szCs w:val="24"/>
        </w:rPr>
        <w:t>- 9 -</w:t>
      </w:r>
      <w:r>
        <w:rPr>
          <w:rFonts w:ascii="仿宋" w:hAnsi="仿宋" w:eastAsia="仿宋" w:cs="Times New Roman"/>
          <w:b/>
          <w:sz w:val="24"/>
          <w:szCs w:val="24"/>
        </w:rPr>
        <w:fldChar w:fldCharType="end"/>
      </w:r>
      <w:r>
        <w:rPr>
          <w:rFonts w:ascii="仿宋" w:hAnsi="仿宋" w:eastAsia="仿宋" w:cs="Times New Roman"/>
          <w:b/>
          <w:sz w:val="24"/>
          <w:szCs w:val="24"/>
        </w:rPr>
        <w:fldChar w:fldCharType="end"/>
      </w:r>
    </w:p>
    <w:p>
      <w:pPr>
        <w:pStyle w:val="5"/>
        <w:ind w:left="420" w:leftChars="200"/>
        <w:jc w:val="right"/>
        <w:rPr>
          <w:rStyle w:val="13"/>
          <w:rFonts w:ascii="仿宋" w:hAnsi="仿宋" w:eastAsia="仿宋" w:cs="Times New Roman"/>
          <w:sz w:val="24"/>
          <w:szCs w:val="24"/>
        </w:rPr>
      </w:pPr>
      <w:r>
        <w:fldChar w:fldCharType="begin"/>
      </w:r>
      <w:r>
        <w:instrText xml:space="preserve"> HYPERLINK \l "_Toc497050618" </w:instrText>
      </w:r>
      <w:r>
        <w:fldChar w:fldCharType="separate"/>
      </w:r>
      <w:r>
        <w:rPr>
          <w:rStyle w:val="13"/>
          <w:rFonts w:ascii="仿宋" w:hAnsi="仿宋" w:eastAsia="仿宋" w:cs="Times New Roman"/>
          <w:sz w:val="24"/>
          <w:szCs w:val="24"/>
        </w:rPr>
        <w:t>3.1 质量诚信管理</w:t>
      </w:r>
      <w:r>
        <w:rPr>
          <w:rStyle w:val="13"/>
          <w:rFonts w:ascii="仿宋" w:hAnsi="仿宋" w:eastAsia="仿宋" w:cs="Times New Roman"/>
          <w:sz w:val="24"/>
          <w:szCs w:val="24"/>
        </w:rPr>
        <w:tab/>
      </w:r>
      <w:r>
        <w:rPr>
          <w:rStyle w:val="13"/>
          <w:rFonts w:ascii="仿宋" w:hAnsi="仿宋" w:eastAsia="仿宋" w:cs="Times New Roman"/>
          <w:sz w:val="24"/>
          <w:szCs w:val="24"/>
        </w:rPr>
        <w:fldChar w:fldCharType="begin"/>
      </w:r>
      <w:r>
        <w:rPr>
          <w:rStyle w:val="13"/>
          <w:rFonts w:ascii="仿宋" w:hAnsi="仿宋" w:eastAsia="仿宋" w:cs="Times New Roman"/>
          <w:sz w:val="24"/>
          <w:szCs w:val="24"/>
        </w:rPr>
        <w:instrText xml:space="preserve"> PAGEREF _Toc497050618 \h </w:instrText>
      </w:r>
      <w:r>
        <w:rPr>
          <w:rStyle w:val="13"/>
          <w:rFonts w:ascii="仿宋" w:hAnsi="仿宋" w:eastAsia="仿宋" w:cs="Times New Roman"/>
          <w:sz w:val="24"/>
          <w:szCs w:val="24"/>
        </w:rPr>
        <w:fldChar w:fldCharType="separate"/>
      </w:r>
      <w:r>
        <w:rPr>
          <w:rStyle w:val="13"/>
          <w:rFonts w:ascii="仿宋" w:hAnsi="仿宋" w:eastAsia="仿宋" w:cs="Times New Roman"/>
          <w:sz w:val="24"/>
          <w:szCs w:val="24"/>
        </w:rPr>
        <w:t>- 9 -</w:t>
      </w:r>
      <w:r>
        <w:rPr>
          <w:rStyle w:val="13"/>
          <w:rFonts w:ascii="仿宋" w:hAnsi="仿宋" w:eastAsia="仿宋" w:cs="Times New Roman"/>
          <w:sz w:val="24"/>
          <w:szCs w:val="24"/>
        </w:rPr>
        <w:fldChar w:fldCharType="end"/>
      </w:r>
      <w:r>
        <w:rPr>
          <w:rStyle w:val="13"/>
          <w:rFonts w:ascii="仿宋" w:hAnsi="仿宋" w:eastAsia="仿宋" w:cs="Times New Roman"/>
          <w:sz w:val="24"/>
          <w:szCs w:val="24"/>
        </w:rPr>
        <w:fldChar w:fldCharType="end"/>
      </w:r>
    </w:p>
    <w:p>
      <w:pPr>
        <w:pStyle w:val="5"/>
        <w:ind w:left="420" w:leftChars="200"/>
        <w:jc w:val="right"/>
        <w:rPr>
          <w:rStyle w:val="13"/>
          <w:rFonts w:ascii="仿宋" w:hAnsi="仿宋" w:eastAsia="仿宋" w:cs="Times New Roman"/>
          <w:sz w:val="24"/>
          <w:szCs w:val="24"/>
        </w:rPr>
      </w:pPr>
      <w:r>
        <w:fldChar w:fldCharType="begin"/>
      </w:r>
      <w:r>
        <w:instrText xml:space="preserve"> HYPERLINK \l "_Toc497050619" </w:instrText>
      </w:r>
      <w:r>
        <w:fldChar w:fldCharType="separate"/>
      </w:r>
      <w:r>
        <w:rPr>
          <w:rStyle w:val="13"/>
          <w:rFonts w:ascii="仿宋" w:hAnsi="仿宋" w:eastAsia="仿宋" w:cs="Times New Roman"/>
          <w:sz w:val="24"/>
          <w:szCs w:val="24"/>
        </w:rPr>
        <w:t>3.2 质量文化建设</w:t>
      </w:r>
      <w:r>
        <w:rPr>
          <w:rStyle w:val="13"/>
          <w:rFonts w:ascii="仿宋" w:hAnsi="仿宋" w:eastAsia="仿宋" w:cs="Times New Roman"/>
          <w:sz w:val="24"/>
          <w:szCs w:val="24"/>
        </w:rPr>
        <w:tab/>
      </w:r>
      <w:r>
        <w:rPr>
          <w:rStyle w:val="13"/>
          <w:rFonts w:ascii="仿宋" w:hAnsi="仿宋" w:eastAsia="仿宋" w:cs="Times New Roman"/>
          <w:sz w:val="24"/>
          <w:szCs w:val="24"/>
        </w:rPr>
        <w:fldChar w:fldCharType="begin"/>
      </w:r>
      <w:r>
        <w:rPr>
          <w:rStyle w:val="13"/>
          <w:rFonts w:ascii="仿宋" w:hAnsi="仿宋" w:eastAsia="仿宋" w:cs="Times New Roman"/>
          <w:sz w:val="24"/>
          <w:szCs w:val="24"/>
        </w:rPr>
        <w:instrText xml:space="preserve"> PAGEREF _Toc497050619 \h </w:instrText>
      </w:r>
      <w:r>
        <w:rPr>
          <w:rStyle w:val="13"/>
          <w:rFonts w:ascii="仿宋" w:hAnsi="仿宋" w:eastAsia="仿宋" w:cs="Times New Roman"/>
          <w:sz w:val="24"/>
          <w:szCs w:val="24"/>
        </w:rPr>
        <w:fldChar w:fldCharType="separate"/>
      </w:r>
      <w:r>
        <w:rPr>
          <w:rStyle w:val="13"/>
          <w:rFonts w:ascii="仿宋" w:hAnsi="仿宋" w:eastAsia="仿宋" w:cs="Times New Roman"/>
          <w:sz w:val="24"/>
          <w:szCs w:val="24"/>
        </w:rPr>
        <w:t>- 9 -</w:t>
      </w:r>
      <w:r>
        <w:rPr>
          <w:rStyle w:val="13"/>
          <w:rFonts w:ascii="仿宋" w:hAnsi="仿宋" w:eastAsia="仿宋" w:cs="Times New Roman"/>
          <w:sz w:val="24"/>
          <w:szCs w:val="24"/>
        </w:rPr>
        <w:fldChar w:fldCharType="end"/>
      </w:r>
      <w:r>
        <w:rPr>
          <w:rStyle w:val="13"/>
          <w:rFonts w:ascii="仿宋" w:hAnsi="仿宋" w:eastAsia="仿宋" w:cs="Times New Roman"/>
          <w:sz w:val="24"/>
          <w:szCs w:val="24"/>
        </w:rPr>
        <w:fldChar w:fldCharType="end"/>
      </w:r>
    </w:p>
    <w:p>
      <w:pPr>
        <w:pStyle w:val="10"/>
        <w:tabs>
          <w:tab w:val="right" w:leader="dot" w:pos="8777"/>
        </w:tabs>
        <w:spacing w:line="360" w:lineRule="auto"/>
        <w:rPr>
          <w:rFonts w:ascii="仿宋" w:hAnsi="仿宋" w:eastAsia="仿宋" w:cs="Times New Roman"/>
          <w:b/>
          <w:sz w:val="24"/>
          <w:szCs w:val="24"/>
        </w:rPr>
      </w:pPr>
      <w:r>
        <w:fldChar w:fldCharType="begin"/>
      </w:r>
      <w:r>
        <w:instrText xml:space="preserve"> HYPERLINK \l "_Toc497050620" </w:instrText>
      </w:r>
      <w:r>
        <w:fldChar w:fldCharType="separate"/>
      </w:r>
      <w:r>
        <w:rPr>
          <w:rStyle w:val="13"/>
          <w:rFonts w:ascii="仿宋" w:hAnsi="仿宋" w:eastAsia="仿宋" w:cs="Times New Roman"/>
          <w:b/>
          <w:sz w:val="24"/>
          <w:szCs w:val="24"/>
        </w:rPr>
        <w:t>4 企业质量基础</w:t>
      </w:r>
      <w:r>
        <w:rPr>
          <w:rFonts w:ascii="仿宋" w:hAnsi="仿宋" w:eastAsia="仿宋" w:cs="Times New Roman"/>
          <w:b/>
          <w:sz w:val="24"/>
          <w:szCs w:val="24"/>
        </w:rPr>
        <w:tab/>
      </w:r>
      <w:r>
        <w:rPr>
          <w:rFonts w:ascii="仿宋" w:hAnsi="仿宋" w:eastAsia="仿宋" w:cs="Times New Roman"/>
          <w:b/>
          <w:sz w:val="24"/>
          <w:szCs w:val="24"/>
        </w:rPr>
        <w:fldChar w:fldCharType="begin"/>
      </w:r>
      <w:r>
        <w:rPr>
          <w:rFonts w:ascii="仿宋" w:hAnsi="仿宋" w:eastAsia="仿宋" w:cs="Times New Roman"/>
          <w:b/>
          <w:sz w:val="24"/>
          <w:szCs w:val="24"/>
        </w:rPr>
        <w:instrText xml:space="preserve"> PAGEREF _Toc497050620 \h </w:instrText>
      </w:r>
      <w:r>
        <w:rPr>
          <w:rFonts w:ascii="仿宋" w:hAnsi="仿宋" w:eastAsia="仿宋" w:cs="Times New Roman"/>
          <w:b/>
          <w:sz w:val="24"/>
          <w:szCs w:val="24"/>
        </w:rPr>
        <w:fldChar w:fldCharType="separate"/>
      </w:r>
      <w:r>
        <w:rPr>
          <w:rFonts w:ascii="仿宋" w:hAnsi="仿宋" w:eastAsia="仿宋" w:cs="Times New Roman"/>
          <w:b/>
          <w:sz w:val="24"/>
          <w:szCs w:val="24"/>
        </w:rPr>
        <w:t>- 10 -</w:t>
      </w:r>
      <w:r>
        <w:rPr>
          <w:rFonts w:ascii="仿宋" w:hAnsi="仿宋" w:eastAsia="仿宋" w:cs="Times New Roman"/>
          <w:b/>
          <w:sz w:val="24"/>
          <w:szCs w:val="24"/>
        </w:rPr>
        <w:fldChar w:fldCharType="end"/>
      </w:r>
      <w:r>
        <w:rPr>
          <w:rFonts w:ascii="仿宋" w:hAnsi="仿宋" w:eastAsia="仿宋" w:cs="Times New Roman"/>
          <w:b/>
          <w:sz w:val="24"/>
          <w:szCs w:val="24"/>
        </w:rPr>
        <w:fldChar w:fldCharType="end"/>
      </w:r>
    </w:p>
    <w:p>
      <w:pPr>
        <w:pStyle w:val="5"/>
        <w:ind w:left="420" w:leftChars="200"/>
        <w:jc w:val="right"/>
        <w:rPr>
          <w:rStyle w:val="13"/>
          <w:rFonts w:ascii="仿宋" w:hAnsi="仿宋" w:eastAsia="仿宋" w:cs="Times New Roman"/>
          <w:sz w:val="24"/>
          <w:szCs w:val="24"/>
        </w:rPr>
      </w:pPr>
      <w:r>
        <w:fldChar w:fldCharType="begin"/>
      </w:r>
      <w:r>
        <w:instrText xml:space="preserve"> HYPERLINK \l "_Toc497050621" </w:instrText>
      </w:r>
      <w:r>
        <w:fldChar w:fldCharType="separate"/>
      </w:r>
      <w:r>
        <w:rPr>
          <w:rStyle w:val="13"/>
          <w:rFonts w:ascii="仿宋" w:hAnsi="仿宋" w:eastAsia="仿宋" w:cs="Times New Roman"/>
          <w:sz w:val="24"/>
          <w:szCs w:val="24"/>
        </w:rPr>
        <w:t>4.1 企业产品标准</w:t>
      </w:r>
      <w:r>
        <w:rPr>
          <w:rStyle w:val="13"/>
          <w:rFonts w:ascii="仿宋" w:hAnsi="仿宋" w:eastAsia="仿宋" w:cs="Times New Roman"/>
          <w:sz w:val="24"/>
          <w:szCs w:val="24"/>
        </w:rPr>
        <w:tab/>
      </w:r>
      <w:r>
        <w:rPr>
          <w:rStyle w:val="13"/>
          <w:rFonts w:ascii="仿宋" w:hAnsi="仿宋" w:eastAsia="仿宋" w:cs="Times New Roman"/>
          <w:sz w:val="24"/>
          <w:szCs w:val="24"/>
        </w:rPr>
        <w:fldChar w:fldCharType="begin"/>
      </w:r>
      <w:r>
        <w:rPr>
          <w:rStyle w:val="13"/>
          <w:rFonts w:ascii="仿宋" w:hAnsi="仿宋" w:eastAsia="仿宋" w:cs="Times New Roman"/>
          <w:sz w:val="24"/>
          <w:szCs w:val="24"/>
        </w:rPr>
        <w:instrText xml:space="preserve"> PAGEREF _Toc497050621 \h </w:instrText>
      </w:r>
      <w:r>
        <w:rPr>
          <w:rStyle w:val="13"/>
          <w:rFonts w:ascii="仿宋" w:hAnsi="仿宋" w:eastAsia="仿宋" w:cs="Times New Roman"/>
          <w:sz w:val="24"/>
          <w:szCs w:val="24"/>
        </w:rPr>
        <w:fldChar w:fldCharType="separate"/>
      </w:r>
      <w:r>
        <w:rPr>
          <w:rStyle w:val="13"/>
          <w:rFonts w:ascii="仿宋" w:hAnsi="仿宋" w:eastAsia="仿宋" w:cs="Times New Roman"/>
          <w:sz w:val="24"/>
          <w:szCs w:val="24"/>
        </w:rPr>
        <w:t>- 10 -</w:t>
      </w:r>
      <w:r>
        <w:rPr>
          <w:rStyle w:val="13"/>
          <w:rFonts w:ascii="仿宋" w:hAnsi="仿宋" w:eastAsia="仿宋" w:cs="Times New Roman"/>
          <w:sz w:val="24"/>
          <w:szCs w:val="24"/>
        </w:rPr>
        <w:fldChar w:fldCharType="end"/>
      </w:r>
      <w:r>
        <w:rPr>
          <w:rStyle w:val="13"/>
          <w:rFonts w:ascii="仿宋" w:hAnsi="仿宋" w:eastAsia="仿宋" w:cs="Times New Roman"/>
          <w:sz w:val="24"/>
          <w:szCs w:val="24"/>
        </w:rPr>
        <w:fldChar w:fldCharType="end"/>
      </w:r>
    </w:p>
    <w:p>
      <w:pPr>
        <w:pStyle w:val="5"/>
        <w:ind w:left="420" w:leftChars="200"/>
        <w:jc w:val="right"/>
        <w:rPr>
          <w:rStyle w:val="13"/>
          <w:rFonts w:ascii="仿宋" w:hAnsi="仿宋" w:eastAsia="仿宋" w:cs="Times New Roman"/>
          <w:sz w:val="24"/>
          <w:szCs w:val="24"/>
        </w:rPr>
      </w:pPr>
      <w:r>
        <w:fldChar w:fldCharType="begin"/>
      </w:r>
      <w:r>
        <w:instrText xml:space="preserve"> HYPERLINK \l "_Toc497050622" </w:instrText>
      </w:r>
      <w:r>
        <w:fldChar w:fldCharType="separate"/>
      </w:r>
      <w:r>
        <w:rPr>
          <w:rStyle w:val="13"/>
          <w:rFonts w:ascii="仿宋" w:hAnsi="仿宋" w:eastAsia="仿宋" w:cs="Times New Roman"/>
          <w:sz w:val="24"/>
          <w:szCs w:val="24"/>
        </w:rPr>
        <w:t>4.2 企业计量水平</w:t>
      </w:r>
      <w:r>
        <w:rPr>
          <w:rStyle w:val="13"/>
          <w:rFonts w:ascii="仿宋" w:hAnsi="仿宋" w:eastAsia="仿宋" w:cs="Times New Roman"/>
          <w:sz w:val="24"/>
          <w:szCs w:val="24"/>
        </w:rPr>
        <w:tab/>
      </w:r>
      <w:r>
        <w:rPr>
          <w:rStyle w:val="13"/>
          <w:rFonts w:ascii="仿宋" w:hAnsi="仿宋" w:eastAsia="仿宋" w:cs="Times New Roman"/>
          <w:sz w:val="24"/>
          <w:szCs w:val="24"/>
        </w:rPr>
        <w:fldChar w:fldCharType="begin"/>
      </w:r>
      <w:r>
        <w:rPr>
          <w:rStyle w:val="13"/>
          <w:rFonts w:ascii="仿宋" w:hAnsi="仿宋" w:eastAsia="仿宋" w:cs="Times New Roman"/>
          <w:sz w:val="24"/>
          <w:szCs w:val="24"/>
        </w:rPr>
        <w:instrText xml:space="preserve"> PAGEREF _Toc497050622 \h </w:instrText>
      </w:r>
      <w:r>
        <w:rPr>
          <w:rStyle w:val="13"/>
          <w:rFonts w:ascii="仿宋" w:hAnsi="仿宋" w:eastAsia="仿宋" w:cs="Times New Roman"/>
          <w:sz w:val="24"/>
          <w:szCs w:val="24"/>
        </w:rPr>
        <w:fldChar w:fldCharType="separate"/>
      </w:r>
      <w:r>
        <w:rPr>
          <w:rStyle w:val="13"/>
          <w:rFonts w:ascii="仿宋" w:hAnsi="仿宋" w:eastAsia="仿宋" w:cs="Times New Roman"/>
          <w:sz w:val="24"/>
          <w:szCs w:val="24"/>
        </w:rPr>
        <w:t>- 10 -</w:t>
      </w:r>
      <w:r>
        <w:rPr>
          <w:rStyle w:val="13"/>
          <w:rFonts w:ascii="仿宋" w:hAnsi="仿宋" w:eastAsia="仿宋" w:cs="Times New Roman"/>
          <w:sz w:val="24"/>
          <w:szCs w:val="24"/>
        </w:rPr>
        <w:fldChar w:fldCharType="end"/>
      </w:r>
      <w:r>
        <w:rPr>
          <w:rStyle w:val="13"/>
          <w:rFonts w:ascii="仿宋" w:hAnsi="仿宋" w:eastAsia="仿宋" w:cs="Times New Roman"/>
          <w:sz w:val="24"/>
          <w:szCs w:val="24"/>
        </w:rPr>
        <w:fldChar w:fldCharType="end"/>
      </w:r>
    </w:p>
    <w:p>
      <w:pPr>
        <w:pStyle w:val="5"/>
        <w:ind w:left="420" w:leftChars="200"/>
        <w:jc w:val="right"/>
        <w:rPr>
          <w:rStyle w:val="13"/>
          <w:rFonts w:ascii="仿宋" w:hAnsi="仿宋" w:eastAsia="仿宋" w:cs="Times New Roman"/>
          <w:sz w:val="24"/>
          <w:szCs w:val="24"/>
        </w:rPr>
      </w:pPr>
      <w:r>
        <w:fldChar w:fldCharType="begin"/>
      </w:r>
      <w:r>
        <w:instrText xml:space="preserve"> HYPERLINK \l "_Toc497050623" </w:instrText>
      </w:r>
      <w:r>
        <w:fldChar w:fldCharType="separate"/>
      </w:r>
      <w:r>
        <w:rPr>
          <w:rStyle w:val="13"/>
          <w:rFonts w:ascii="仿宋" w:hAnsi="仿宋" w:eastAsia="仿宋" w:cs="Times New Roman"/>
          <w:sz w:val="24"/>
          <w:szCs w:val="24"/>
        </w:rPr>
        <w:t>4.3 认证认可情况</w:t>
      </w:r>
      <w:r>
        <w:rPr>
          <w:rStyle w:val="13"/>
          <w:rFonts w:ascii="仿宋" w:hAnsi="仿宋" w:eastAsia="仿宋" w:cs="Times New Roman"/>
          <w:sz w:val="24"/>
          <w:szCs w:val="24"/>
        </w:rPr>
        <w:tab/>
      </w:r>
      <w:r>
        <w:rPr>
          <w:rStyle w:val="13"/>
          <w:rFonts w:ascii="仿宋" w:hAnsi="仿宋" w:eastAsia="仿宋" w:cs="Times New Roman"/>
          <w:sz w:val="24"/>
          <w:szCs w:val="24"/>
        </w:rPr>
        <w:fldChar w:fldCharType="begin"/>
      </w:r>
      <w:r>
        <w:rPr>
          <w:rStyle w:val="13"/>
          <w:rFonts w:ascii="仿宋" w:hAnsi="仿宋" w:eastAsia="仿宋" w:cs="Times New Roman"/>
          <w:sz w:val="24"/>
          <w:szCs w:val="24"/>
        </w:rPr>
        <w:instrText xml:space="preserve"> PAGEREF _Toc497050623 \h </w:instrText>
      </w:r>
      <w:r>
        <w:rPr>
          <w:rStyle w:val="13"/>
          <w:rFonts w:ascii="仿宋" w:hAnsi="仿宋" w:eastAsia="仿宋" w:cs="Times New Roman"/>
          <w:sz w:val="24"/>
          <w:szCs w:val="24"/>
        </w:rPr>
        <w:fldChar w:fldCharType="separate"/>
      </w:r>
      <w:r>
        <w:rPr>
          <w:rStyle w:val="13"/>
          <w:rFonts w:ascii="仿宋" w:hAnsi="仿宋" w:eastAsia="仿宋" w:cs="Times New Roman"/>
          <w:sz w:val="24"/>
          <w:szCs w:val="24"/>
        </w:rPr>
        <w:t>- 11 -</w:t>
      </w:r>
      <w:r>
        <w:rPr>
          <w:rStyle w:val="13"/>
          <w:rFonts w:ascii="仿宋" w:hAnsi="仿宋" w:eastAsia="仿宋" w:cs="Times New Roman"/>
          <w:sz w:val="24"/>
          <w:szCs w:val="24"/>
        </w:rPr>
        <w:fldChar w:fldCharType="end"/>
      </w:r>
      <w:r>
        <w:rPr>
          <w:rStyle w:val="13"/>
          <w:rFonts w:ascii="仿宋" w:hAnsi="仿宋" w:eastAsia="仿宋" w:cs="Times New Roman"/>
          <w:sz w:val="24"/>
          <w:szCs w:val="24"/>
        </w:rPr>
        <w:fldChar w:fldCharType="end"/>
      </w:r>
    </w:p>
    <w:p>
      <w:pPr>
        <w:pStyle w:val="5"/>
        <w:ind w:left="420" w:leftChars="200"/>
        <w:jc w:val="right"/>
        <w:rPr>
          <w:rStyle w:val="13"/>
          <w:rFonts w:ascii="仿宋" w:hAnsi="仿宋" w:eastAsia="仿宋" w:cs="Times New Roman"/>
          <w:sz w:val="24"/>
          <w:szCs w:val="24"/>
        </w:rPr>
      </w:pPr>
      <w:r>
        <w:fldChar w:fldCharType="begin"/>
      </w:r>
      <w:r>
        <w:instrText xml:space="preserve"> HYPERLINK \l "_Toc497050624" </w:instrText>
      </w:r>
      <w:r>
        <w:fldChar w:fldCharType="separate"/>
      </w:r>
      <w:r>
        <w:rPr>
          <w:rStyle w:val="13"/>
          <w:rFonts w:ascii="仿宋" w:hAnsi="仿宋" w:eastAsia="仿宋" w:cs="Times New Roman"/>
          <w:sz w:val="24"/>
          <w:szCs w:val="24"/>
        </w:rPr>
        <w:t>4.4 质量检验情况</w:t>
      </w:r>
      <w:r>
        <w:rPr>
          <w:rStyle w:val="13"/>
          <w:rFonts w:ascii="仿宋" w:hAnsi="仿宋" w:eastAsia="仿宋" w:cs="Times New Roman"/>
          <w:sz w:val="24"/>
          <w:szCs w:val="24"/>
        </w:rPr>
        <w:tab/>
      </w:r>
      <w:r>
        <w:rPr>
          <w:rStyle w:val="13"/>
          <w:rFonts w:ascii="仿宋" w:hAnsi="仿宋" w:eastAsia="仿宋" w:cs="Times New Roman"/>
          <w:sz w:val="24"/>
          <w:szCs w:val="24"/>
        </w:rPr>
        <w:fldChar w:fldCharType="begin"/>
      </w:r>
      <w:r>
        <w:rPr>
          <w:rStyle w:val="13"/>
          <w:rFonts w:ascii="仿宋" w:hAnsi="仿宋" w:eastAsia="仿宋" w:cs="Times New Roman"/>
          <w:sz w:val="24"/>
          <w:szCs w:val="24"/>
        </w:rPr>
        <w:instrText xml:space="preserve"> PAGEREF _Toc497050624 \h </w:instrText>
      </w:r>
      <w:r>
        <w:rPr>
          <w:rStyle w:val="13"/>
          <w:rFonts w:ascii="仿宋" w:hAnsi="仿宋" w:eastAsia="仿宋" w:cs="Times New Roman"/>
          <w:sz w:val="24"/>
          <w:szCs w:val="24"/>
        </w:rPr>
        <w:fldChar w:fldCharType="separate"/>
      </w:r>
      <w:r>
        <w:rPr>
          <w:rStyle w:val="13"/>
          <w:rFonts w:ascii="仿宋" w:hAnsi="仿宋" w:eastAsia="仿宋" w:cs="Times New Roman"/>
          <w:sz w:val="24"/>
          <w:szCs w:val="24"/>
        </w:rPr>
        <w:t>- 12 -</w:t>
      </w:r>
      <w:r>
        <w:rPr>
          <w:rStyle w:val="13"/>
          <w:rFonts w:ascii="仿宋" w:hAnsi="仿宋" w:eastAsia="仿宋" w:cs="Times New Roman"/>
          <w:sz w:val="24"/>
          <w:szCs w:val="24"/>
        </w:rPr>
        <w:fldChar w:fldCharType="end"/>
      </w:r>
      <w:r>
        <w:rPr>
          <w:rStyle w:val="13"/>
          <w:rFonts w:ascii="仿宋" w:hAnsi="仿宋" w:eastAsia="仿宋" w:cs="Times New Roman"/>
          <w:sz w:val="24"/>
          <w:szCs w:val="24"/>
        </w:rPr>
        <w:fldChar w:fldCharType="end"/>
      </w:r>
    </w:p>
    <w:p>
      <w:pPr>
        <w:pStyle w:val="10"/>
        <w:tabs>
          <w:tab w:val="right" w:leader="dot" w:pos="8777"/>
        </w:tabs>
        <w:spacing w:line="360" w:lineRule="auto"/>
        <w:rPr>
          <w:rFonts w:ascii="仿宋" w:hAnsi="仿宋" w:eastAsia="仿宋" w:cs="Times New Roman"/>
          <w:b/>
          <w:sz w:val="24"/>
          <w:szCs w:val="24"/>
        </w:rPr>
      </w:pPr>
      <w:r>
        <w:fldChar w:fldCharType="begin"/>
      </w:r>
      <w:r>
        <w:instrText xml:space="preserve"> HYPERLINK \l "_Toc497050625" </w:instrText>
      </w:r>
      <w:r>
        <w:fldChar w:fldCharType="separate"/>
      </w:r>
      <w:r>
        <w:rPr>
          <w:rStyle w:val="13"/>
          <w:rFonts w:ascii="仿宋" w:hAnsi="仿宋" w:eastAsia="仿宋" w:cs="Times New Roman"/>
          <w:b/>
          <w:sz w:val="24"/>
          <w:szCs w:val="24"/>
        </w:rPr>
        <w:t>5 产品质量责任</w:t>
      </w:r>
      <w:r>
        <w:rPr>
          <w:rFonts w:ascii="仿宋" w:hAnsi="仿宋" w:eastAsia="仿宋" w:cs="Times New Roman"/>
          <w:b/>
          <w:sz w:val="24"/>
          <w:szCs w:val="24"/>
        </w:rPr>
        <w:tab/>
      </w:r>
      <w:r>
        <w:rPr>
          <w:rFonts w:ascii="仿宋" w:hAnsi="仿宋" w:eastAsia="仿宋" w:cs="Times New Roman"/>
          <w:b/>
          <w:sz w:val="24"/>
          <w:szCs w:val="24"/>
        </w:rPr>
        <w:fldChar w:fldCharType="begin"/>
      </w:r>
      <w:r>
        <w:rPr>
          <w:rFonts w:ascii="仿宋" w:hAnsi="仿宋" w:eastAsia="仿宋" w:cs="Times New Roman"/>
          <w:b/>
          <w:sz w:val="24"/>
          <w:szCs w:val="24"/>
        </w:rPr>
        <w:instrText xml:space="preserve"> PAGEREF _Toc497050625 \h </w:instrText>
      </w:r>
      <w:r>
        <w:rPr>
          <w:rFonts w:ascii="仿宋" w:hAnsi="仿宋" w:eastAsia="仿宋" w:cs="Times New Roman"/>
          <w:b/>
          <w:sz w:val="24"/>
          <w:szCs w:val="24"/>
        </w:rPr>
        <w:fldChar w:fldCharType="separate"/>
      </w:r>
      <w:r>
        <w:rPr>
          <w:rFonts w:ascii="仿宋" w:hAnsi="仿宋" w:eastAsia="仿宋" w:cs="Times New Roman"/>
          <w:b/>
          <w:sz w:val="24"/>
          <w:szCs w:val="24"/>
        </w:rPr>
        <w:t>- 12 -</w:t>
      </w:r>
      <w:r>
        <w:rPr>
          <w:rFonts w:ascii="仿宋" w:hAnsi="仿宋" w:eastAsia="仿宋" w:cs="Times New Roman"/>
          <w:b/>
          <w:sz w:val="24"/>
          <w:szCs w:val="24"/>
        </w:rPr>
        <w:fldChar w:fldCharType="end"/>
      </w:r>
      <w:r>
        <w:rPr>
          <w:rFonts w:ascii="仿宋" w:hAnsi="仿宋" w:eastAsia="仿宋" w:cs="Times New Roman"/>
          <w:b/>
          <w:sz w:val="24"/>
          <w:szCs w:val="24"/>
        </w:rPr>
        <w:fldChar w:fldCharType="end"/>
      </w:r>
    </w:p>
    <w:p>
      <w:pPr>
        <w:pStyle w:val="5"/>
        <w:ind w:left="420" w:leftChars="200"/>
        <w:jc w:val="right"/>
        <w:rPr>
          <w:rStyle w:val="13"/>
          <w:rFonts w:ascii="仿宋" w:hAnsi="仿宋" w:eastAsia="仿宋" w:cs="Times New Roman"/>
          <w:sz w:val="24"/>
          <w:szCs w:val="24"/>
        </w:rPr>
      </w:pPr>
      <w:r>
        <w:fldChar w:fldCharType="begin"/>
      </w:r>
      <w:r>
        <w:instrText xml:space="preserve"> HYPERLINK \l "_Toc497050626" </w:instrText>
      </w:r>
      <w:r>
        <w:fldChar w:fldCharType="separate"/>
      </w:r>
      <w:r>
        <w:rPr>
          <w:rStyle w:val="13"/>
          <w:rFonts w:ascii="仿宋" w:hAnsi="仿宋" w:eastAsia="仿宋" w:cs="Times New Roman"/>
          <w:sz w:val="24"/>
          <w:szCs w:val="24"/>
        </w:rPr>
        <w:t>5.1 产品质量水平</w:t>
      </w:r>
      <w:r>
        <w:rPr>
          <w:rStyle w:val="13"/>
          <w:rFonts w:ascii="仿宋" w:hAnsi="仿宋" w:eastAsia="仿宋" w:cs="Times New Roman"/>
          <w:sz w:val="24"/>
          <w:szCs w:val="24"/>
        </w:rPr>
        <w:tab/>
      </w:r>
      <w:r>
        <w:rPr>
          <w:rStyle w:val="13"/>
          <w:rFonts w:ascii="仿宋" w:hAnsi="仿宋" w:eastAsia="仿宋" w:cs="Times New Roman"/>
          <w:sz w:val="24"/>
          <w:szCs w:val="24"/>
        </w:rPr>
        <w:fldChar w:fldCharType="begin"/>
      </w:r>
      <w:r>
        <w:rPr>
          <w:rStyle w:val="13"/>
          <w:rFonts w:ascii="仿宋" w:hAnsi="仿宋" w:eastAsia="仿宋" w:cs="Times New Roman"/>
          <w:sz w:val="24"/>
          <w:szCs w:val="24"/>
        </w:rPr>
        <w:instrText xml:space="preserve"> PAGEREF _Toc497050626 \h </w:instrText>
      </w:r>
      <w:r>
        <w:rPr>
          <w:rStyle w:val="13"/>
          <w:rFonts w:ascii="仿宋" w:hAnsi="仿宋" w:eastAsia="仿宋" w:cs="Times New Roman"/>
          <w:sz w:val="24"/>
          <w:szCs w:val="24"/>
        </w:rPr>
        <w:fldChar w:fldCharType="separate"/>
      </w:r>
      <w:r>
        <w:rPr>
          <w:rStyle w:val="13"/>
          <w:rFonts w:ascii="仿宋" w:hAnsi="仿宋" w:eastAsia="仿宋" w:cs="Times New Roman"/>
          <w:sz w:val="24"/>
          <w:szCs w:val="24"/>
        </w:rPr>
        <w:t>- 12 -</w:t>
      </w:r>
      <w:r>
        <w:rPr>
          <w:rStyle w:val="13"/>
          <w:rFonts w:ascii="仿宋" w:hAnsi="仿宋" w:eastAsia="仿宋" w:cs="Times New Roman"/>
          <w:sz w:val="24"/>
          <w:szCs w:val="24"/>
        </w:rPr>
        <w:fldChar w:fldCharType="end"/>
      </w:r>
      <w:r>
        <w:rPr>
          <w:rStyle w:val="13"/>
          <w:rFonts w:ascii="仿宋" w:hAnsi="仿宋" w:eastAsia="仿宋" w:cs="Times New Roman"/>
          <w:sz w:val="24"/>
          <w:szCs w:val="24"/>
        </w:rPr>
        <w:fldChar w:fldCharType="end"/>
      </w:r>
    </w:p>
    <w:p>
      <w:pPr>
        <w:pStyle w:val="5"/>
        <w:ind w:left="420" w:leftChars="200"/>
        <w:jc w:val="right"/>
        <w:rPr>
          <w:rStyle w:val="13"/>
          <w:rFonts w:ascii="仿宋" w:hAnsi="仿宋" w:eastAsia="仿宋" w:cs="Times New Roman"/>
          <w:sz w:val="24"/>
          <w:szCs w:val="24"/>
        </w:rPr>
      </w:pPr>
      <w:r>
        <w:fldChar w:fldCharType="begin"/>
      </w:r>
      <w:r>
        <w:instrText xml:space="preserve"> HYPERLINK \l "_Toc497050627" </w:instrText>
      </w:r>
      <w:r>
        <w:fldChar w:fldCharType="separate"/>
      </w:r>
      <w:r>
        <w:rPr>
          <w:rStyle w:val="13"/>
          <w:rFonts w:ascii="仿宋" w:hAnsi="仿宋" w:eastAsia="仿宋" w:cs="Times New Roman"/>
          <w:sz w:val="24"/>
          <w:szCs w:val="24"/>
        </w:rPr>
        <w:t>5.2 产品售后责任</w:t>
      </w:r>
      <w:r>
        <w:rPr>
          <w:rStyle w:val="13"/>
          <w:rFonts w:ascii="仿宋" w:hAnsi="仿宋" w:eastAsia="仿宋" w:cs="Times New Roman"/>
          <w:sz w:val="24"/>
          <w:szCs w:val="24"/>
        </w:rPr>
        <w:tab/>
      </w:r>
      <w:r>
        <w:rPr>
          <w:rStyle w:val="13"/>
          <w:rFonts w:ascii="仿宋" w:hAnsi="仿宋" w:eastAsia="仿宋" w:cs="Times New Roman"/>
          <w:sz w:val="24"/>
          <w:szCs w:val="24"/>
        </w:rPr>
        <w:fldChar w:fldCharType="begin"/>
      </w:r>
      <w:r>
        <w:rPr>
          <w:rStyle w:val="13"/>
          <w:rFonts w:ascii="仿宋" w:hAnsi="仿宋" w:eastAsia="仿宋" w:cs="Times New Roman"/>
          <w:sz w:val="24"/>
          <w:szCs w:val="24"/>
        </w:rPr>
        <w:instrText xml:space="preserve"> PAGEREF _Toc497050627 \h </w:instrText>
      </w:r>
      <w:r>
        <w:rPr>
          <w:rStyle w:val="13"/>
          <w:rFonts w:ascii="仿宋" w:hAnsi="仿宋" w:eastAsia="仿宋" w:cs="Times New Roman"/>
          <w:sz w:val="24"/>
          <w:szCs w:val="24"/>
        </w:rPr>
        <w:fldChar w:fldCharType="separate"/>
      </w:r>
      <w:r>
        <w:rPr>
          <w:rStyle w:val="13"/>
          <w:rFonts w:ascii="仿宋" w:hAnsi="仿宋" w:eastAsia="仿宋" w:cs="Times New Roman"/>
          <w:sz w:val="24"/>
          <w:szCs w:val="24"/>
        </w:rPr>
        <w:t>- 13 -</w:t>
      </w:r>
      <w:r>
        <w:rPr>
          <w:rStyle w:val="13"/>
          <w:rFonts w:ascii="仿宋" w:hAnsi="仿宋" w:eastAsia="仿宋" w:cs="Times New Roman"/>
          <w:sz w:val="24"/>
          <w:szCs w:val="24"/>
        </w:rPr>
        <w:fldChar w:fldCharType="end"/>
      </w:r>
      <w:r>
        <w:rPr>
          <w:rStyle w:val="13"/>
          <w:rFonts w:ascii="仿宋" w:hAnsi="仿宋" w:eastAsia="仿宋" w:cs="Times New Roman"/>
          <w:sz w:val="24"/>
          <w:szCs w:val="24"/>
        </w:rPr>
        <w:fldChar w:fldCharType="end"/>
      </w:r>
    </w:p>
    <w:p>
      <w:pPr>
        <w:pStyle w:val="5"/>
        <w:ind w:left="420" w:leftChars="200"/>
        <w:jc w:val="right"/>
        <w:rPr>
          <w:rStyle w:val="13"/>
          <w:rFonts w:ascii="仿宋" w:hAnsi="仿宋" w:eastAsia="仿宋" w:cs="Times New Roman"/>
          <w:sz w:val="24"/>
          <w:szCs w:val="24"/>
        </w:rPr>
      </w:pPr>
      <w:r>
        <w:fldChar w:fldCharType="begin"/>
      </w:r>
      <w:r>
        <w:instrText xml:space="preserve"> HYPERLINK \l "_Toc497050628" </w:instrText>
      </w:r>
      <w:r>
        <w:fldChar w:fldCharType="separate"/>
      </w:r>
      <w:r>
        <w:rPr>
          <w:rStyle w:val="13"/>
          <w:rFonts w:ascii="仿宋" w:hAnsi="仿宋" w:eastAsia="仿宋" w:cs="Times New Roman"/>
          <w:sz w:val="24"/>
          <w:szCs w:val="24"/>
        </w:rPr>
        <w:t>5.3 企业社会责任</w:t>
      </w:r>
      <w:r>
        <w:rPr>
          <w:rStyle w:val="13"/>
          <w:rFonts w:ascii="仿宋" w:hAnsi="仿宋" w:eastAsia="仿宋" w:cs="Times New Roman"/>
          <w:sz w:val="24"/>
          <w:szCs w:val="24"/>
        </w:rPr>
        <w:tab/>
      </w:r>
      <w:r>
        <w:rPr>
          <w:rStyle w:val="13"/>
          <w:rFonts w:ascii="仿宋" w:hAnsi="仿宋" w:eastAsia="仿宋" w:cs="Times New Roman"/>
          <w:sz w:val="24"/>
          <w:szCs w:val="24"/>
        </w:rPr>
        <w:fldChar w:fldCharType="begin"/>
      </w:r>
      <w:r>
        <w:rPr>
          <w:rStyle w:val="13"/>
          <w:rFonts w:ascii="仿宋" w:hAnsi="仿宋" w:eastAsia="仿宋" w:cs="Times New Roman"/>
          <w:sz w:val="24"/>
          <w:szCs w:val="24"/>
        </w:rPr>
        <w:instrText xml:space="preserve"> PAGEREF _Toc497050628 \h </w:instrText>
      </w:r>
      <w:r>
        <w:rPr>
          <w:rStyle w:val="13"/>
          <w:rFonts w:ascii="仿宋" w:hAnsi="仿宋" w:eastAsia="仿宋" w:cs="Times New Roman"/>
          <w:sz w:val="24"/>
          <w:szCs w:val="24"/>
        </w:rPr>
        <w:fldChar w:fldCharType="separate"/>
      </w:r>
      <w:r>
        <w:rPr>
          <w:rStyle w:val="13"/>
          <w:rFonts w:ascii="仿宋" w:hAnsi="仿宋" w:eastAsia="仿宋" w:cs="Times New Roman"/>
          <w:sz w:val="24"/>
          <w:szCs w:val="24"/>
        </w:rPr>
        <w:t>- 13 -</w:t>
      </w:r>
      <w:r>
        <w:rPr>
          <w:rStyle w:val="13"/>
          <w:rFonts w:ascii="仿宋" w:hAnsi="仿宋" w:eastAsia="仿宋" w:cs="Times New Roman"/>
          <w:sz w:val="24"/>
          <w:szCs w:val="24"/>
        </w:rPr>
        <w:fldChar w:fldCharType="end"/>
      </w:r>
      <w:r>
        <w:rPr>
          <w:rStyle w:val="13"/>
          <w:rFonts w:ascii="仿宋" w:hAnsi="仿宋" w:eastAsia="仿宋" w:cs="Times New Roman"/>
          <w:sz w:val="24"/>
          <w:szCs w:val="24"/>
        </w:rPr>
        <w:fldChar w:fldCharType="end"/>
      </w:r>
    </w:p>
    <w:p>
      <w:pPr>
        <w:pStyle w:val="5"/>
        <w:ind w:left="420" w:leftChars="200"/>
        <w:jc w:val="right"/>
        <w:rPr>
          <w:rStyle w:val="13"/>
          <w:rFonts w:ascii="仿宋" w:hAnsi="仿宋" w:eastAsia="仿宋" w:cs="Times New Roman"/>
          <w:sz w:val="24"/>
          <w:szCs w:val="24"/>
        </w:rPr>
      </w:pPr>
      <w:r>
        <w:fldChar w:fldCharType="begin"/>
      </w:r>
      <w:r>
        <w:instrText xml:space="preserve"> HYPERLINK \l "_Toc497050629" </w:instrText>
      </w:r>
      <w:r>
        <w:fldChar w:fldCharType="separate"/>
      </w:r>
      <w:r>
        <w:rPr>
          <w:rStyle w:val="13"/>
          <w:rFonts w:ascii="仿宋" w:hAnsi="仿宋" w:eastAsia="仿宋" w:cs="Times New Roman"/>
          <w:sz w:val="24"/>
          <w:szCs w:val="24"/>
        </w:rPr>
        <w:t>5.4 质量信用记录</w:t>
      </w:r>
      <w:r>
        <w:rPr>
          <w:rStyle w:val="13"/>
          <w:rFonts w:ascii="仿宋" w:hAnsi="仿宋" w:eastAsia="仿宋" w:cs="Times New Roman"/>
          <w:sz w:val="24"/>
          <w:szCs w:val="24"/>
        </w:rPr>
        <w:tab/>
      </w:r>
      <w:r>
        <w:rPr>
          <w:rStyle w:val="13"/>
          <w:rFonts w:ascii="仿宋" w:hAnsi="仿宋" w:eastAsia="仿宋" w:cs="Times New Roman"/>
          <w:sz w:val="24"/>
          <w:szCs w:val="24"/>
        </w:rPr>
        <w:fldChar w:fldCharType="begin"/>
      </w:r>
      <w:r>
        <w:rPr>
          <w:rStyle w:val="13"/>
          <w:rFonts w:ascii="仿宋" w:hAnsi="仿宋" w:eastAsia="仿宋" w:cs="Times New Roman"/>
          <w:sz w:val="24"/>
          <w:szCs w:val="24"/>
        </w:rPr>
        <w:instrText xml:space="preserve"> PAGEREF _Toc497050629 \h </w:instrText>
      </w:r>
      <w:r>
        <w:rPr>
          <w:rStyle w:val="13"/>
          <w:rFonts w:ascii="仿宋" w:hAnsi="仿宋" w:eastAsia="仿宋" w:cs="Times New Roman"/>
          <w:sz w:val="24"/>
          <w:szCs w:val="24"/>
        </w:rPr>
        <w:fldChar w:fldCharType="separate"/>
      </w:r>
      <w:r>
        <w:rPr>
          <w:rStyle w:val="13"/>
          <w:rFonts w:ascii="仿宋" w:hAnsi="仿宋" w:eastAsia="仿宋" w:cs="Times New Roman"/>
          <w:sz w:val="24"/>
          <w:szCs w:val="24"/>
        </w:rPr>
        <w:t>- 16 -</w:t>
      </w:r>
      <w:r>
        <w:rPr>
          <w:rStyle w:val="13"/>
          <w:rFonts w:ascii="仿宋" w:hAnsi="仿宋" w:eastAsia="仿宋" w:cs="Times New Roman"/>
          <w:sz w:val="24"/>
          <w:szCs w:val="24"/>
        </w:rPr>
        <w:fldChar w:fldCharType="end"/>
      </w:r>
      <w:r>
        <w:rPr>
          <w:rStyle w:val="13"/>
          <w:rFonts w:ascii="仿宋" w:hAnsi="仿宋" w:eastAsia="仿宋" w:cs="Times New Roman"/>
          <w:sz w:val="24"/>
          <w:szCs w:val="24"/>
        </w:rPr>
        <w:fldChar w:fldCharType="end"/>
      </w:r>
    </w:p>
    <w:p>
      <w:pPr>
        <w:pStyle w:val="9"/>
        <w:tabs>
          <w:tab w:val="right" w:leader="dot" w:pos="8777"/>
        </w:tabs>
        <w:spacing w:line="360" w:lineRule="auto"/>
        <w:rPr>
          <w:rFonts w:ascii="仿宋" w:hAnsi="仿宋" w:eastAsia="仿宋" w:cs="Times New Roman"/>
          <w:b/>
        </w:rPr>
      </w:pPr>
      <w:r>
        <w:fldChar w:fldCharType="begin"/>
      </w:r>
      <w:r>
        <w:instrText xml:space="preserve"> HYPERLINK \l "_Toc497050630" </w:instrText>
      </w:r>
      <w:r>
        <w:fldChar w:fldCharType="separate"/>
      </w:r>
      <w:r>
        <w:rPr>
          <w:rStyle w:val="13"/>
          <w:rFonts w:ascii="仿宋" w:hAnsi="仿宋" w:eastAsia="仿宋" w:cs="Times New Roman"/>
          <w:b/>
          <w:sz w:val="24"/>
          <w:szCs w:val="24"/>
        </w:rPr>
        <w:t>第三部分 报告结语</w:t>
      </w:r>
      <w:r>
        <w:rPr>
          <w:rFonts w:ascii="仿宋" w:hAnsi="仿宋" w:eastAsia="仿宋" w:cs="Times New Roman"/>
          <w:b/>
          <w:sz w:val="24"/>
          <w:szCs w:val="24"/>
        </w:rPr>
        <w:tab/>
      </w:r>
      <w:r>
        <w:rPr>
          <w:rFonts w:ascii="仿宋" w:hAnsi="仿宋" w:eastAsia="仿宋" w:cs="Times New Roman"/>
          <w:b/>
          <w:sz w:val="24"/>
          <w:szCs w:val="24"/>
        </w:rPr>
        <w:fldChar w:fldCharType="begin"/>
      </w:r>
      <w:r>
        <w:rPr>
          <w:rFonts w:ascii="仿宋" w:hAnsi="仿宋" w:eastAsia="仿宋" w:cs="Times New Roman"/>
          <w:b/>
          <w:sz w:val="24"/>
          <w:szCs w:val="24"/>
        </w:rPr>
        <w:instrText xml:space="preserve"> PAGEREF _Toc497050630 \h </w:instrText>
      </w:r>
      <w:r>
        <w:rPr>
          <w:rFonts w:ascii="仿宋" w:hAnsi="仿宋" w:eastAsia="仿宋" w:cs="Times New Roman"/>
          <w:b/>
          <w:sz w:val="24"/>
          <w:szCs w:val="24"/>
        </w:rPr>
        <w:fldChar w:fldCharType="separate"/>
      </w:r>
      <w:r>
        <w:rPr>
          <w:rFonts w:ascii="仿宋" w:hAnsi="仿宋" w:eastAsia="仿宋" w:cs="Times New Roman"/>
          <w:b/>
          <w:sz w:val="24"/>
          <w:szCs w:val="24"/>
        </w:rPr>
        <w:t>- 19 -</w:t>
      </w:r>
      <w:r>
        <w:rPr>
          <w:rFonts w:ascii="仿宋" w:hAnsi="仿宋" w:eastAsia="仿宋" w:cs="Times New Roman"/>
          <w:b/>
          <w:sz w:val="24"/>
          <w:szCs w:val="24"/>
        </w:rPr>
        <w:fldChar w:fldCharType="end"/>
      </w:r>
      <w:r>
        <w:rPr>
          <w:rFonts w:ascii="仿宋" w:hAnsi="仿宋" w:eastAsia="仿宋" w:cs="Times New Roman"/>
          <w:b/>
          <w:sz w:val="24"/>
          <w:szCs w:val="24"/>
        </w:rPr>
        <w:fldChar w:fldCharType="end"/>
      </w:r>
    </w:p>
    <w:p>
      <w:pPr>
        <w:rPr>
          <w:rFonts w:ascii="仿宋" w:hAnsi="仿宋" w:eastAsia="仿宋"/>
        </w:rPr>
      </w:pPr>
      <w:r>
        <w:rPr>
          <w:rFonts w:ascii="仿宋" w:hAnsi="仿宋" w:eastAsia="仿宋"/>
          <w:b/>
          <w:bCs/>
          <w:lang w:val="zh-CN"/>
        </w:rPr>
        <w:fldChar w:fldCharType="end"/>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sectPr>
          <w:headerReference r:id="rId5" w:type="first"/>
          <w:pgSz w:w="11906" w:h="16838"/>
          <w:pgMar w:top="1418" w:right="1418" w:bottom="1418" w:left="1701" w:header="851" w:footer="992" w:gutter="0"/>
          <w:pgNumType w:fmt="upperRoman" w:start="1"/>
          <w:cols w:space="720" w:num="1"/>
          <w:titlePg/>
          <w:docGrid w:type="lines" w:linePitch="312" w:charSpace="0"/>
        </w:sectPr>
      </w:pPr>
    </w:p>
    <w:p>
      <w:pPr>
        <w:spacing w:before="156" w:beforeLines="50" w:after="156" w:afterLines="50" w:line="300" w:lineRule="auto"/>
        <w:jc w:val="center"/>
        <w:outlineLvl w:val="0"/>
        <w:rPr>
          <w:rFonts w:ascii="仿宋" w:hAnsi="仿宋" w:eastAsia="仿宋"/>
          <w:b/>
          <w:sz w:val="44"/>
          <w:szCs w:val="44"/>
        </w:rPr>
      </w:pPr>
      <w:bookmarkStart w:id="0" w:name="_Toc497050601"/>
      <w:r>
        <w:rPr>
          <w:rFonts w:hint="eastAsia" w:ascii="仿宋" w:hAnsi="仿宋" w:eastAsia="仿宋"/>
          <w:b/>
          <w:sz w:val="44"/>
          <w:szCs w:val="44"/>
        </w:rPr>
        <w:t>第一部分 前言</w:t>
      </w:r>
      <w:bookmarkEnd w:id="0"/>
    </w:p>
    <w:p>
      <w:pPr>
        <w:spacing w:before="156" w:beforeLines="50" w:after="156" w:afterLines="50" w:line="300" w:lineRule="auto"/>
        <w:jc w:val="left"/>
        <w:outlineLvl w:val="1"/>
        <w:rPr>
          <w:rFonts w:ascii="仿宋" w:hAnsi="仿宋" w:eastAsia="仿宋"/>
          <w:b/>
          <w:sz w:val="28"/>
          <w:szCs w:val="36"/>
        </w:rPr>
      </w:pPr>
      <w:bookmarkStart w:id="1" w:name="_Toc497050245"/>
      <w:bookmarkStart w:id="2" w:name="_Toc497050447"/>
      <w:bookmarkStart w:id="3" w:name="_Toc497050602"/>
      <w:bookmarkStart w:id="4" w:name="_Toc497050282"/>
      <w:r>
        <w:rPr>
          <w:rFonts w:hint="eastAsia" w:ascii="仿宋" w:hAnsi="仿宋" w:eastAsia="仿宋"/>
          <w:b/>
          <w:sz w:val="28"/>
          <w:szCs w:val="36"/>
        </w:rPr>
        <w:t>1报告编制规范</w:t>
      </w:r>
      <w:bookmarkEnd w:id="1"/>
      <w:bookmarkEnd w:id="2"/>
      <w:bookmarkEnd w:id="3"/>
      <w:bookmarkEnd w:id="4"/>
    </w:p>
    <w:p>
      <w:pPr>
        <w:spacing w:line="300" w:lineRule="auto"/>
        <w:ind w:firstLine="480" w:firstLineChars="200"/>
        <w:rPr>
          <w:rFonts w:ascii="仿宋" w:hAnsi="仿宋" w:eastAsia="仿宋"/>
          <w:sz w:val="24"/>
          <w:szCs w:val="28"/>
        </w:rPr>
      </w:pPr>
      <w:r>
        <w:rPr>
          <w:rFonts w:hint="eastAsia" w:ascii="仿宋" w:hAnsi="仿宋" w:eastAsia="仿宋"/>
          <w:sz w:val="24"/>
          <w:szCs w:val="28"/>
        </w:rPr>
        <w:t>本报告按照质检总局制定的《&lt;企业质量信用报告&gt;编写指南》，遵循客观性、时效性、简便性、可验证性原则进行编制。</w:t>
      </w:r>
      <w:r>
        <w:rPr>
          <w:rFonts w:hint="eastAsia" w:ascii="仿宋" w:hAnsi="仿宋" w:eastAsia="仿宋"/>
          <w:sz w:val="24"/>
          <w:szCs w:val="36"/>
        </w:rPr>
        <w:t>本报告主要回顾了浙江闪铸三维科技有限公司在质量管理、产品质量责任、质量诚信管理等方面的理念、制度、措施以及取得的成效。关于本报告的披露内容，说明如下：</w:t>
      </w:r>
    </w:p>
    <w:p>
      <w:pPr>
        <w:spacing w:before="156" w:beforeLines="50" w:after="156" w:afterLines="50" w:line="300" w:lineRule="auto"/>
        <w:jc w:val="left"/>
        <w:outlineLvl w:val="2"/>
        <w:rPr>
          <w:rFonts w:ascii="仿宋" w:hAnsi="仿宋" w:eastAsia="仿宋"/>
          <w:b/>
          <w:sz w:val="28"/>
          <w:szCs w:val="28"/>
        </w:rPr>
      </w:pPr>
      <w:bookmarkStart w:id="5" w:name="_Toc497050603"/>
      <w:bookmarkStart w:id="6" w:name="_Toc497050283"/>
      <w:bookmarkStart w:id="7" w:name="_Toc497050246"/>
      <w:bookmarkStart w:id="8" w:name="_Toc497050448"/>
      <w:r>
        <w:rPr>
          <w:rFonts w:hint="eastAsia" w:ascii="仿宋" w:hAnsi="仿宋" w:eastAsia="仿宋"/>
          <w:b/>
          <w:sz w:val="28"/>
          <w:szCs w:val="28"/>
        </w:rPr>
        <w:t>1.1报告范围</w:t>
      </w:r>
      <w:bookmarkEnd w:id="5"/>
      <w:bookmarkEnd w:id="6"/>
      <w:bookmarkEnd w:id="7"/>
      <w:bookmarkEnd w:id="8"/>
    </w:p>
    <w:p>
      <w:pPr>
        <w:spacing w:line="300" w:lineRule="auto"/>
        <w:ind w:firstLine="480" w:firstLineChars="200"/>
        <w:rPr>
          <w:rFonts w:ascii="仿宋" w:hAnsi="仿宋" w:eastAsia="仿宋"/>
          <w:sz w:val="24"/>
          <w:szCs w:val="28"/>
        </w:rPr>
      </w:pPr>
      <w:r>
        <w:rPr>
          <w:rFonts w:hint="eastAsia" w:ascii="仿宋" w:hAnsi="仿宋" w:eastAsia="仿宋"/>
          <w:sz w:val="24"/>
          <w:szCs w:val="28"/>
        </w:rPr>
        <w:t>报告组织范围：浙江闪铸三维科技有限公司</w:t>
      </w:r>
    </w:p>
    <w:p>
      <w:pPr>
        <w:spacing w:line="300" w:lineRule="auto"/>
        <w:ind w:firstLine="480" w:firstLineChars="200"/>
        <w:rPr>
          <w:rFonts w:ascii="仿宋" w:hAnsi="仿宋" w:eastAsia="仿宋"/>
          <w:sz w:val="24"/>
          <w:szCs w:val="28"/>
        </w:rPr>
      </w:pPr>
      <w:r>
        <w:rPr>
          <w:rFonts w:ascii="仿宋" w:hAnsi="仿宋" w:eastAsia="仿宋"/>
          <w:sz w:val="24"/>
          <w:szCs w:val="28"/>
        </w:rPr>
        <w:t>报告时间范围：201</w:t>
      </w:r>
      <w:r>
        <w:rPr>
          <w:rFonts w:hint="eastAsia" w:ascii="仿宋" w:hAnsi="仿宋" w:eastAsia="仿宋"/>
          <w:sz w:val="24"/>
          <w:szCs w:val="28"/>
          <w:lang w:val="en-US" w:eastAsia="zh-CN"/>
        </w:rPr>
        <w:t>8</w:t>
      </w:r>
      <w:r>
        <w:rPr>
          <w:rFonts w:ascii="仿宋" w:hAnsi="仿宋" w:eastAsia="仿宋"/>
          <w:sz w:val="24"/>
          <w:szCs w:val="28"/>
        </w:rPr>
        <w:t>年1月——201</w:t>
      </w:r>
      <w:r>
        <w:rPr>
          <w:rFonts w:hint="eastAsia" w:ascii="仿宋" w:hAnsi="仿宋" w:eastAsia="仿宋"/>
          <w:sz w:val="24"/>
          <w:szCs w:val="28"/>
          <w:lang w:val="en-US" w:eastAsia="zh-CN"/>
        </w:rPr>
        <w:t>8</w:t>
      </w:r>
      <w:r>
        <w:rPr>
          <w:rFonts w:ascii="仿宋" w:hAnsi="仿宋" w:eastAsia="仿宋"/>
          <w:sz w:val="24"/>
          <w:szCs w:val="28"/>
        </w:rPr>
        <w:t xml:space="preserve">年12月 </w:t>
      </w:r>
    </w:p>
    <w:p>
      <w:pPr>
        <w:spacing w:line="300" w:lineRule="auto"/>
        <w:ind w:firstLine="480" w:firstLineChars="200"/>
        <w:rPr>
          <w:rFonts w:ascii="仿宋" w:hAnsi="仿宋" w:eastAsia="仿宋"/>
          <w:sz w:val="24"/>
          <w:szCs w:val="28"/>
        </w:rPr>
      </w:pPr>
      <w:r>
        <w:rPr>
          <w:rFonts w:ascii="仿宋" w:hAnsi="仿宋" w:eastAsia="仿宋"/>
          <w:sz w:val="24"/>
          <w:szCs w:val="28"/>
        </w:rPr>
        <w:t xml:space="preserve">报告发布周期：本报告为年度报告      </w:t>
      </w:r>
    </w:p>
    <w:p>
      <w:pPr>
        <w:spacing w:line="300" w:lineRule="auto"/>
        <w:ind w:firstLine="480" w:firstLineChars="200"/>
        <w:rPr>
          <w:rFonts w:ascii="仿宋" w:hAnsi="仿宋" w:eastAsia="仿宋"/>
          <w:sz w:val="24"/>
          <w:szCs w:val="28"/>
        </w:rPr>
      </w:pPr>
      <w:r>
        <w:rPr>
          <w:rFonts w:ascii="仿宋" w:hAnsi="仿宋" w:eastAsia="仿宋"/>
          <w:sz w:val="24"/>
          <w:szCs w:val="28"/>
        </w:rPr>
        <w:t>报告数据说明：报告内容所涉及数据源于公司，数据真实、有效。</w:t>
      </w:r>
    </w:p>
    <w:p>
      <w:pPr>
        <w:spacing w:before="156" w:beforeLines="50" w:after="156" w:afterLines="50" w:line="300" w:lineRule="auto"/>
        <w:jc w:val="left"/>
        <w:outlineLvl w:val="2"/>
        <w:rPr>
          <w:rFonts w:ascii="仿宋" w:hAnsi="仿宋" w:eastAsia="仿宋"/>
          <w:b/>
          <w:sz w:val="28"/>
          <w:szCs w:val="28"/>
        </w:rPr>
      </w:pPr>
      <w:bookmarkStart w:id="9" w:name="_Toc497050449"/>
      <w:bookmarkStart w:id="10" w:name="_Toc497050284"/>
      <w:bookmarkStart w:id="11" w:name="_Toc497050247"/>
      <w:bookmarkStart w:id="12" w:name="_Toc497050604"/>
      <w:r>
        <w:rPr>
          <w:rFonts w:hint="eastAsia" w:ascii="仿宋" w:hAnsi="仿宋" w:eastAsia="仿宋"/>
          <w:b/>
          <w:sz w:val="28"/>
          <w:szCs w:val="28"/>
        </w:rPr>
        <w:t>1.2报告内容客观性申明</w:t>
      </w:r>
      <w:bookmarkEnd w:id="9"/>
      <w:bookmarkEnd w:id="10"/>
      <w:bookmarkEnd w:id="11"/>
      <w:bookmarkEnd w:id="12"/>
    </w:p>
    <w:p>
      <w:pPr>
        <w:spacing w:line="300" w:lineRule="auto"/>
        <w:ind w:firstLine="480" w:firstLineChars="200"/>
        <w:rPr>
          <w:rFonts w:ascii="仿宋" w:hAnsi="仿宋" w:eastAsia="仿宋"/>
          <w:sz w:val="24"/>
          <w:szCs w:val="28"/>
        </w:rPr>
      </w:pPr>
      <w:r>
        <w:rPr>
          <w:rFonts w:hint="eastAsia" w:ascii="仿宋" w:hAnsi="仿宋" w:eastAsia="仿宋"/>
          <w:sz w:val="24"/>
          <w:szCs w:val="28"/>
        </w:rPr>
        <w:t>本报告完全依据公司生产经营实际情况而编写，内容可观公正，数据真实，绝无虚假信息，愿对本报告内容真实性负责。</w:t>
      </w:r>
    </w:p>
    <w:p>
      <w:pPr>
        <w:spacing w:before="156" w:beforeLines="50" w:after="156" w:afterLines="50" w:line="300" w:lineRule="auto"/>
        <w:jc w:val="left"/>
        <w:outlineLvl w:val="2"/>
        <w:rPr>
          <w:rFonts w:ascii="仿宋" w:hAnsi="仿宋" w:eastAsia="仿宋"/>
          <w:b/>
          <w:sz w:val="28"/>
          <w:szCs w:val="28"/>
        </w:rPr>
      </w:pPr>
      <w:bookmarkStart w:id="13" w:name="_Toc497050605"/>
      <w:bookmarkStart w:id="14" w:name="_Toc497050285"/>
      <w:bookmarkStart w:id="15" w:name="_Toc497050450"/>
      <w:bookmarkStart w:id="16" w:name="_Toc497050248"/>
      <w:r>
        <w:rPr>
          <w:rFonts w:hint="eastAsia" w:ascii="仿宋" w:hAnsi="仿宋" w:eastAsia="仿宋"/>
          <w:b/>
          <w:sz w:val="28"/>
          <w:szCs w:val="28"/>
        </w:rPr>
        <w:t>1.3报告发布形式</w:t>
      </w:r>
      <w:bookmarkEnd w:id="13"/>
      <w:bookmarkEnd w:id="14"/>
      <w:bookmarkEnd w:id="15"/>
      <w:bookmarkEnd w:id="16"/>
    </w:p>
    <w:p>
      <w:pPr>
        <w:spacing w:line="300" w:lineRule="auto"/>
        <w:ind w:firstLine="480" w:firstLineChars="200"/>
        <w:rPr>
          <w:rFonts w:ascii="仿宋" w:hAnsi="仿宋" w:eastAsia="仿宋"/>
          <w:sz w:val="24"/>
          <w:szCs w:val="28"/>
        </w:rPr>
      </w:pPr>
      <w:r>
        <w:rPr>
          <w:rFonts w:hint="eastAsia" w:ascii="仿宋" w:hAnsi="仿宋" w:eastAsia="仿宋"/>
          <w:sz w:val="24"/>
          <w:szCs w:val="28"/>
        </w:rPr>
        <w:t>本报告以网络版形式发布。可在本公司网站</w:t>
      </w:r>
      <w:r>
        <w:fldChar w:fldCharType="begin"/>
      </w:r>
      <w:r>
        <w:instrText xml:space="preserve"> HYPERLINK "http://www.sz3dp.com/" </w:instrText>
      </w:r>
      <w:r>
        <w:fldChar w:fldCharType="separate"/>
      </w:r>
      <w:r>
        <w:rPr>
          <w:rFonts w:ascii="仿宋" w:hAnsi="仿宋" w:eastAsia="仿宋"/>
          <w:sz w:val="24"/>
        </w:rPr>
        <w:t>http://www.sz3dp.com</w:t>
      </w:r>
      <w:r>
        <w:rPr>
          <w:rFonts w:ascii="仿宋" w:hAnsi="仿宋" w:eastAsia="仿宋"/>
          <w:sz w:val="24"/>
        </w:rPr>
        <w:fldChar w:fldCharType="end"/>
      </w:r>
      <w:r>
        <w:rPr>
          <w:rFonts w:hint="eastAsia" w:ascii="仿宋" w:hAnsi="仿宋" w:eastAsia="仿宋"/>
          <w:sz w:val="24"/>
          <w:szCs w:val="28"/>
        </w:rPr>
        <w:t>查询。</w:t>
      </w:r>
    </w:p>
    <w:p>
      <w:pPr>
        <w:spacing w:before="156" w:beforeLines="50" w:after="156" w:afterLines="50" w:line="300" w:lineRule="auto"/>
        <w:jc w:val="left"/>
        <w:outlineLvl w:val="1"/>
        <w:rPr>
          <w:rFonts w:ascii="仿宋" w:hAnsi="仿宋" w:eastAsia="仿宋"/>
          <w:b/>
          <w:sz w:val="28"/>
          <w:szCs w:val="36"/>
        </w:rPr>
      </w:pPr>
      <w:bookmarkStart w:id="17" w:name="_Toc497050249"/>
      <w:bookmarkStart w:id="18" w:name="_Toc497050286"/>
      <w:bookmarkStart w:id="19" w:name="_Toc497050606"/>
      <w:bookmarkStart w:id="20" w:name="_Toc497050451"/>
      <w:r>
        <w:rPr>
          <w:rFonts w:hint="eastAsia" w:ascii="仿宋" w:hAnsi="仿宋" w:eastAsia="仿宋"/>
          <w:b/>
          <w:sz w:val="28"/>
          <w:szCs w:val="36"/>
        </w:rPr>
        <w:t>2总裁致辞</w:t>
      </w:r>
      <w:bookmarkEnd w:id="17"/>
      <w:bookmarkEnd w:id="18"/>
      <w:bookmarkEnd w:id="19"/>
      <w:bookmarkEnd w:id="20"/>
    </w:p>
    <w:p>
      <w:pPr>
        <w:spacing w:line="300" w:lineRule="auto"/>
        <w:ind w:firstLine="480" w:firstLineChars="200"/>
        <w:rPr>
          <w:rFonts w:ascii="仿宋" w:hAnsi="仿宋" w:eastAsia="仿宋" w:cs="Times New Roman"/>
          <w:sz w:val="24"/>
          <w:szCs w:val="24"/>
        </w:rPr>
      </w:pPr>
      <w:r>
        <w:rPr>
          <w:rFonts w:hint="eastAsia" w:ascii="仿宋" w:hAnsi="仿宋" w:eastAsia="仿宋"/>
          <w:sz w:val="24"/>
          <w:szCs w:val="28"/>
        </w:rPr>
        <w:t>浙江闪铸三维科技有限公司成立于</w:t>
      </w:r>
      <w:r>
        <w:rPr>
          <w:rFonts w:ascii="仿宋" w:hAnsi="仿宋" w:eastAsia="仿宋"/>
          <w:sz w:val="24"/>
          <w:szCs w:val="28"/>
        </w:rPr>
        <w:t>2012年6月，经过</w:t>
      </w:r>
      <w:r>
        <w:rPr>
          <w:rFonts w:hint="eastAsia" w:ascii="仿宋" w:hAnsi="仿宋" w:eastAsia="仿宋"/>
          <w:sz w:val="24"/>
          <w:szCs w:val="28"/>
          <w:lang w:eastAsia="zh-CN"/>
        </w:rPr>
        <w:t>六</w:t>
      </w:r>
      <w:r>
        <w:rPr>
          <w:rFonts w:ascii="仿宋" w:hAnsi="仿宋" w:eastAsia="仿宋"/>
          <w:sz w:val="24"/>
          <w:szCs w:val="28"/>
        </w:rPr>
        <w:t>年的发展</w:t>
      </w:r>
      <w:r>
        <w:rPr>
          <w:rFonts w:hint="eastAsia" w:ascii="仿宋" w:hAnsi="仿宋" w:eastAsia="仿宋"/>
          <w:sz w:val="24"/>
          <w:szCs w:val="28"/>
        </w:rPr>
        <w:t>，公司已成为</w:t>
      </w:r>
      <w:r>
        <w:rPr>
          <w:rFonts w:hint="eastAsia" w:ascii="仿宋" w:hAnsi="仿宋" w:eastAsia="仿宋" w:cs="Times New Roman"/>
          <w:sz w:val="24"/>
          <w:szCs w:val="24"/>
        </w:rPr>
        <w:t>国内产品系列最全的桌面式3D打印设备供应商</w:t>
      </w:r>
      <w:r>
        <w:rPr>
          <w:rFonts w:hint="eastAsia" w:ascii="仿宋" w:hAnsi="仿宋" w:eastAsia="仿宋" w:cs="Times New Roman"/>
          <w:sz w:val="24"/>
          <w:szCs w:val="24"/>
          <w:lang w:eastAsia="zh-CN"/>
        </w:rPr>
        <w:t>和整体解决议案服务商</w:t>
      </w:r>
      <w:r>
        <w:rPr>
          <w:rFonts w:hint="eastAsia" w:ascii="仿宋" w:hAnsi="仿宋" w:eastAsia="仿宋" w:cs="Times New Roman"/>
          <w:sz w:val="24"/>
          <w:szCs w:val="24"/>
        </w:rPr>
        <w:t>。浙江闪铸致力于打造国内</w:t>
      </w:r>
      <w:r>
        <w:rPr>
          <w:rFonts w:ascii="仿宋" w:hAnsi="仿宋" w:eastAsia="仿宋" w:cs="Times New Roman"/>
          <w:sz w:val="24"/>
          <w:szCs w:val="24"/>
        </w:rPr>
        <w:t>3D打印设备顶尖的技术中心，建有浙江闪铸3D打印设备高新技术研究开发中心，为</w:t>
      </w:r>
      <w:r>
        <w:rPr>
          <w:rFonts w:hint="eastAsia" w:ascii="仿宋" w:hAnsi="仿宋" w:eastAsia="仿宋" w:cs="Times New Roman"/>
          <w:sz w:val="24"/>
          <w:szCs w:val="24"/>
        </w:rPr>
        <w:t>省</w:t>
      </w:r>
      <w:r>
        <w:rPr>
          <w:rFonts w:ascii="仿宋" w:hAnsi="仿宋" w:eastAsia="仿宋" w:cs="Times New Roman"/>
          <w:sz w:val="24"/>
          <w:szCs w:val="24"/>
        </w:rPr>
        <w:t>级高新技术</w:t>
      </w:r>
      <w:r>
        <w:rPr>
          <w:rFonts w:hint="eastAsia" w:ascii="仿宋" w:hAnsi="仿宋" w:eastAsia="仿宋" w:cs="Times New Roman"/>
          <w:sz w:val="24"/>
          <w:szCs w:val="24"/>
        </w:rPr>
        <w:t>企业研发</w:t>
      </w:r>
      <w:r>
        <w:rPr>
          <w:rFonts w:ascii="仿宋" w:hAnsi="仿宋" w:eastAsia="仿宋" w:cs="Times New Roman"/>
          <w:sz w:val="24"/>
          <w:szCs w:val="24"/>
        </w:rPr>
        <w:t>中</w:t>
      </w:r>
      <w:r>
        <w:rPr>
          <w:rFonts w:hint="eastAsia" w:ascii="仿宋" w:hAnsi="仿宋" w:eastAsia="仿宋" w:cs="Times New Roman"/>
          <w:sz w:val="24"/>
          <w:szCs w:val="24"/>
        </w:rPr>
        <w:t>心</w:t>
      </w:r>
      <w:r>
        <w:rPr>
          <w:rFonts w:ascii="仿宋" w:hAnsi="仿宋" w:eastAsia="仿宋" w:cs="Times New Roman"/>
          <w:sz w:val="24"/>
          <w:szCs w:val="24"/>
        </w:rPr>
        <w:t>。中心充分依托自身的技术和人才优势，拥有强大的科研开发和技术创新能力，</w:t>
      </w:r>
      <w:r>
        <w:rPr>
          <w:rFonts w:hint="eastAsia" w:ascii="仿宋" w:hAnsi="仿宋" w:eastAsia="仿宋" w:cs="Times New Roman"/>
          <w:sz w:val="24"/>
          <w:szCs w:val="24"/>
        </w:rPr>
        <w:t>目前闪铸科技拥有十大系列，几十款产品，建立了涵盖3D设计软件、3D打印机、3D打印耗材和3D打印服务的完整产业链；产品分为工业级、商业级、民用级3个层次，满足不同类型的用户需求；同时在技术研发、渠道建设、售后服务等多方面均处于行业领先水平。</w:t>
      </w:r>
    </w:p>
    <w:p>
      <w:pPr>
        <w:spacing w:line="300" w:lineRule="auto"/>
        <w:ind w:firstLine="480" w:firstLineChars="200"/>
        <w:rPr>
          <w:rFonts w:ascii="仿宋" w:hAnsi="仿宋" w:eastAsia="仿宋"/>
          <w:sz w:val="24"/>
          <w:szCs w:val="28"/>
        </w:rPr>
      </w:pPr>
      <w:r>
        <w:rPr>
          <w:rFonts w:hint="eastAsia" w:ascii="仿宋" w:hAnsi="仿宋" w:eastAsia="仿宋"/>
          <w:sz w:val="24"/>
          <w:szCs w:val="28"/>
        </w:rPr>
        <w:t>公司注重企业管理及产品质量，各项管理制度完善，已通过ISO9001质量管理体系认证、ISO14001系列环境管理体系认证、OHSAS18001系列职业健康安全标准认证。产品通过UL、CE、RoHS、FCC等多项国际质量及环保认证。同时，公司也与浙大团队合作，致力于主导和推动3D打印机的行业标准。2016年，公司被列入浙江制造重点培育企业，由公司参与起草的浙江制造团体标准已公布，并预备于2017年通过浙江制造的认证。</w:t>
      </w:r>
    </w:p>
    <w:p>
      <w:pPr>
        <w:spacing w:line="300" w:lineRule="auto"/>
        <w:ind w:firstLine="480" w:firstLineChars="200"/>
        <w:rPr>
          <w:rFonts w:ascii="仿宋" w:hAnsi="仿宋" w:eastAsia="仿宋"/>
          <w:sz w:val="24"/>
          <w:szCs w:val="28"/>
        </w:rPr>
      </w:pPr>
      <w:r>
        <w:rPr>
          <w:rFonts w:ascii="仿宋" w:hAnsi="仿宋" w:eastAsia="仿宋"/>
          <w:sz w:val="24"/>
          <w:szCs w:val="28"/>
        </w:rPr>
        <w:t>201</w:t>
      </w:r>
      <w:r>
        <w:rPr>
          <w:rFonts w:hint="eastAsia" w:ascii="仿宋" w:hAnsi="仿宋" w:eastAsia="仿宋"/>
          <w:sz w:val="24"/>
          <w:szCs w:val="28"/>
          <w:lang w:val="en-US" w:eastAsia="zh-CN"/>
        </w:rPr>
        <w:t>8</w:t>
      </w:r>
      <w:r>
        <w:rPr>
          <w:rFonts w:ascii="仿宋" w:hAnsi="仿宋" w:eastAsia="仿宋"/>
          <w:sz w:val="24"/>
          <w:szCs w:val="28"/>
        </w:rPr>
        <w:t>年随着全球3D打印市场的迅速成长，闪铸科技计划进一步扩大市场占有率及销量，建立完善的全球经销商体系，提升品牌知名度及美誉度，树立专业、亲切的品牌形象。闪铸科技始终保持严谨专业的研发态度、稳定优质的产品品质、细致热情的售服理念，向国际一流3D打印企业迈进，与您共创富有乐趣的3D生活！</w:t>
      </w:r>
      <w:r>
        <w:rPr>
          <w:rFonts w:hint="eastAsia" w:ascii="仿宋" w:hAnsi="仿宋" w:eastAsia="仿宋"/>
          <w:sz w:val="24"/>
          <w:szCs w:val="28"/>
        </w:rPr>
        <w:t xml:space="preserve"> </w:t>
      </w:r>
    </w:p>
    <w:p>
      <w:pPr>
        <w:spacing w:before="156" w:beforeLines="50" w:after="156" w:afterLines="50" w:line="300" w:lineRule="auto"/>
        <w:jc w:val="left"/>
        <w:outlineLvl w:val="1"/>
        <w:rPr>
          <w:rFonts w:ascii="仿宋" w:hAnsi="仿宋" w:eastAsia="仿宋"/>
          <w:b/>
          <w:sz w:val="28"/>
          <w:szCs w:val="36"/>
        </w:rPr>
      </w:pPr>
      <w:bookmarkStart w:id="21" w:name="_Toc497050607"/>
      <w:bookmarkStart w:id="22" w:name="_Toc497050452"/>
      <w:bookmarkStart w:id="23" w:name="_Toc497050287"/>
      <w:bookmarkStart w:id="24" w:name="_Toc497050250"/>
      <w:r>
        <w:rPr>
          <w:rFonts w:hint="eastAsia" w:ascii="仿宋" w:hAnsi="仿宋" w:eastAsia="仿宋"/>
          <w:b/>
          <w:sz w:val="28"/>
          <w:szCs w:val="36"/>
        </w:rPr>
        <w:t>3公司简介</w:t>
      </w:r>
      <w:bookmarkEnd w:id="21"/>
      <w:bookmarkEnd w:id="22"/>
      <w:bookmarkEnd w:id="23"/>
      <w:bookmarkEnd w:id="24"/>
    </w:p>
    <w:p>
      <w:pPr>
        <w:spacing w:line="30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浙江闪铸三维科技有限公司是一家集产、学、研为一体，专业研制与生产3D打印设备及3D打印配套产品及服务的国家高新技术企业，属于国家重点支持的高新技术领域第八大类先进制造与自动化，第6小类，增材制造技术：基于三维数字化设计、自动化控制、材料快速堆积成型的培植制造技术。</w:t>
      </w:r>
    </w:p>
    <w:p>
      <w:pPr>
        <w:spacing w:line="30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公司成立于2012年06月，注册资金4</w:t>
      </w:r>
      <w:r>
        <w:rPr>
          <w:rFonts w:hint="eastAsia" w:ascii="仿宋" w:hAnsi="仿宋" w:eastAsia="仿宋" w:cs="Times New Roman"/>
          <w:sz w:val="24"/>
          <w:szCs w:val="24"/>
          <w:lang w:val="en-US" w:eastAsia="zh-CN"/>
        </w:rPr>
        <w:t>116</w:t>
      </w:r>
      <w:r>
        <w:rPr>
          <w:rFonts w:hint="eastAsia" w:ascii="仿宋" w:hAnsi="仿宋" w:eastAsia="仿宋" w:cs="Times New Roman"/>
          <w:sz w:val="24"/>
          <w:szCs w:val="24"/>
        </w:rPr>
        <w:t>万元，公司坐落于浙江省金华市婺城区仙源路518号，占地面积</w:t>
      </w:r>
      <w:r>
        <w:rPr>
          <w:rFonts w:hint="eastAsia" w:ascii="仿宋" w:hAnsi="仿宋" w:eastAsia="仿宋" w:cs="Times New Roman"/>
          <w:sz w:val="24"/>
          <w:szCs w:val="24"/>
          <w:lang w:val="en-US" w:eastAsia="zh-CN"/>
        </w:rPr>
        <w:t>26</w:t>
      </w:r>
      <w:r>
        <w:rPr>
          <w:rFonts w:hint="eastAsia" w:ascii="仿宋" w:hAnsi="仿宋" w:eastAsia="仿宋" w:cs="Times New Roman"/>
          <w:sz w:val="24"/>
          <w:szCs w:val="24"/>
        </w:rPr>
        <w:t>000平方米。公司法人代表裴文剑系公司总工程师，清华大学精密仪器硕士研究生。长期从事自动化设备的研发工作，对自动化设备的整体设计和控制系统有较为深刻的了解，有带领团队开发多款大型设备的经验。在他的带领下，公司研发团队力量强大，已自主研发多个省、市级科研项目。公司目前有员工</w:t>
      </w:r>
      <w:r>
        <w:rPr>
          <w:rFonts w:hint="eastAsia" w:ascii="仿宋" w:hAnsi="仿宋" w:eastAsia="仿宋" w:cs="Times New Roman"/>
          <w:sz w:val="24"/>
          <w:szCs w:val="24"/>
          <w:lang w:val="en-US" w:eastAsia="zh-CN"/>
        </w:rPr>
        <w:t>349</w:t>
      </w:r>
      <w:r>
        <w:rPr>
          <w:rFonts w:hint="eastAsia" w:ascii="仿宋" w:hAnsi="仿宋" w:eastAsia="仿宋" w:cs="Times New Roman"/>
          <w:sz w:val="24"/>
          <w:szCs w:val="24"/>
        </w:rPr>
        <w:t>人，其中大专以上科技人才1</w:t>
      </w:r>
      <w:r>
        <w:rPr>
          <w:rFonts w:hint="eastAsia" w:ascii="仿宋" w:hAnsi="仿宋" w:eastAsia="仿宋" w:cs="Times New Roman"/>
          <w:sz w:val="24"/>
          <w:szCs w:val="24"/>
          <w:lang w:val="en-US" w:eastAsia="zh-CN"/>
        </w:rPr>
        <w:t>77</w:t>
      </w:r>
      <w:r>
        <w:rPr>
          <w:rFonts w:hint="eastAsia" w:ascii="仿宋" w:hAnsi="仿宋" w:eastAsia="仿宋" w:cs="Times New Roman"/>
          <w:sz w:val="24"/>
          <w:szCs w:val="24"/>
        </w:rPr>
        <w:t>人。浙江闪铸致力于打造国内3D打印设备顶尖的技术中心，建有浙江闪铸3D打印设备高新技术研究开发中心，为省</w:t>
      </w:r>
      <w:r>
        <w:rPr>
          <w:rFonts w:ascii="仿宋" w:hAnsi="仿宋" w:eastAsia="仿宋" w:cs="Times New Roman"/>
          <w:sz w:val="24"/>
          <w:szCs w:val="24"/>
        </w:rPr>
        <w:t>级高新技术</w:t>
      </w:r>
      <w:r>
        <w:rPr>
          <w:rFonts w:hint="eastAsia" w:ascii="仿宋" w:hAnsi="仿宋" w:eastAsia="仿宋" w:cs="Times New Roman"/>
          <w:sz w:val="24"/>
          <w:szCs w:val="24"/>
        </w:rPr>
        <w:t>企业研发</w:t>
      </w:r>
      <w:r>
        <w:rPr>
          <w:rFonts w:ascii="仿宋" w:hAnsi="仿宋" w:eastAsia="仿宋" w:cs="Times New Roman"/>
          <w:sz w:val="24"/>
          <w:szCs w:val="24"/>
        </w:rPr>
        <w:t>中</w:t>
      </w:r>
      <w:r>
        <w:rPr>
          <w:rFonts w:hint="eastAsia" w:ascii="仿宋" w:hAnsi="仿宋" w:eastAsia="仿宋" w:cs="Times New Roman"/>
          <w:sz w:val="24"/>
          <w:szCs w:val="24"/>
        </w:rPr>
        <w:t>心。中心充分依托自身的技术和人才优势，拥有强大的科研开发和技术创新能力，目前闪铸科技拥有十大系列，几十款产品，建立了涵盖3D设计软件、3D打印机、3D打印耗材和3D打印服务的完整产业链；产品分为工业级、商业级、民用级3个层次，满足不同类型的用户需求；同时在技术研发、渠道建设、售后服务等多方面均处于行业领先水平。</w:t>
      </w:r>
    </w:p>
    <w:p>
      <w:pPr>
        <w:spacing w:line="300" w:lineRule="auto"/>
        <w:ind w:firstLine="480" w:firstLineChars="200"/>
        <w:rPr>
          <w:rFonts w:hint="eastAsia" w:ascii="仿宋" w:hAnsi="仿宋" w:eastAsia="仿宋"/>
          <w:sz w:val="24"/>
          <w:szCs w:val="28"/>
        </w:rPr>
      </w:pPr>
      <w:r>
        <w:rPr>
          <w:rFonts w:hint="eastAsia" w:ascii="仿宋" w:hAnsi="仿宋" w:eastAsia="仿宋"/>
          <w:sz w:val="24"/>
          <w:szCs w:val="28"/>
        </w:rPr>
        <w:t>公司重视知识产权保护，截止201</w:t>
      </w:r>
      <w:r>
        <w:rPr>
          <w:rFonts w:hint="eastAsia" w:ascii="仿宋" w:hAnsi="仿宋" w:eastAsia="仿宋"/>
          <w:sz w:val="24"/>
          <w:szCs w:val="28"/>
          <w:lang w:val="en-US" w:eastAsia="zh-CN"/>
        </w:rPr>
        <w:t>8</w:t>
      </w:r>
      <w:r>
        <w:rPr>
          <w:rFonts w:hint="eastAsia" w:ascii="仿宋" w:hAnsi="仿宋" w:eastAsia="仿宋"/>
          <w:sz w:val="24"/>
          <w:szCs w:val="28"/>
        </w:rPr>
        <w:t>年底</w:t>
      </w:r>
      <w:r>
        <w:rPr>
          <w:rFonts w:hint="eastAsia" w:ascii="仿宋" w:hAnsi="仿宋" w:eastAsia="仿宋"/>
          <w:sz w:val="24"/>
          <w:szCs w:val="28"/>
          <w:lang w:eastAsia="zh-CN"/>
        </w:rPr>
        <w:t>，</w:t>
      </w:r>
      <w:r>
        <w:rPr>
          <w:rFonts w:hint="eastAsia" w:ascii="仿宋" w:hAnsi="仿宋" w:eastAsia="仿宋"/>
          <w:sz w:val="24"/>
          <w:szCs w:val="28"/>
          <w:lang w:val="en-US" w:eastAsia="zh-CN"/>
        </w:rPr>
        <w:t>公司拥有核心自主知识产权50项，其中专利39项（1项发明专利、28项实用新型专利、10项外观设计专利），软件著作权11项。</w:t>
      </w:r>
      <w:r>
        <w:rPr>
          <w:rFonts w:hint="eastAsia" w:ascii="仿宋" w:hAnsi="仿宋" w:eastAsia="仿宋"/>
          <w:sz w:val="24"/>
          <w:szCs w:val="28"/>
        </w:rPr>
        <w:t>另申请受理发明专利4项，此外，仍有多项技术正在研发过程中。自2013-2017年成立以来，实现科技成果转化20多项，为进军国际国内3D打印设备产品市场打下了坚实基础。</w:t>
      </w:r>
    </w:p>
    <w:p>
      <w:pPr>
        <w:spacing w:line="300" w:lineRule="auto"/>
        <w:ind w:firstLine="480" w:firstLineChars="200"/>
        <w:rPr>
          <w:rFonts w:hint="eastAsia" w:ascii="仿宋" w:hAnsi="仿宋" w:eastAsia="仿宋"/>
          <w:sz w:val="24"/>
          <w:szCs w:val="28"/>
        </w:rPr>
      </w:pPr>
      <w:r>
        <w:rPr>
          <w:rFonts w:hint="eastAsia" w:ascii="仿宋" w:hAnsi="仿宋" w:eastAsia="仿宋"/>
          <w:sz w:val="24"/>
          <w:szCs w:val="28"/>
        </w:rPr>
        <w:t>2015年公司通过了高新技术企业认定，被认定为浙江省成长性中小企业，同时被认定为“金华市工业设计中心”、“金华市专利示范企业”、“金华市创新型企业”和“金华市信息经济十大软件与信息服务业企业”。2016年闪铸科技稳步发展的同时，也取得了一系列的荣誉：“2016 3D打印优秀品牌网络人气奖”、“2016年度浙江省小微企业创业之星”、“2016年浙江省成长性科技型百强企业”、“浙江省A级守合同重信用单位”“金华市出口名牌”等。公司产品也被列入“浙江制造精品”和“金华市工业自主创新产品与名优产品”等。</w:t>
      </w:r>
      <w:r>
        <w:rPr>
          <w:rFonts w:hint="eastAsia" w:ascii="仿宋" w:hAnsi="仿宋" w:eastAsia="仿宋"/>
          <w:sz w:val="24"/>
          <w:szCs w:val="28"/>
          <w:lang w:val="en-US" w:eastAsia="zh-CN"/>
        </w:rPr>
        <w:t>2017年“浙江省电子信息50家成长性特色企业”、“2017浙江省信息经济创新引领型企业”、“浙江省工业新产品”等。2018年获“省级制造业与互联网融合试点示范企业”、“浙江省服务型制造示范企业”、“2018年度省专利示范企业”、“浙江省AA级守合同重信用单位”以及成为浙江“隐形冠军”企业。</w:t>
      </w:r>
    </w:p>
    <w:p>
      <w:pPr>
        <w:spacing w:line="300" w:lineRule="auto"/>
        <w:ind w:firstLine="480" w:firstLineChars="200"/>
        <w:rPr>
          <w:rFonts w:hint="eastAsia" w:ascii="仿宋" w:hAnsi="仿宋" w:eastAsia="仿宋"/>
          <w:sz w:val="24"/>
          <w:szCs w:val="28"/>
        </w:rPr>
      </w:pPr>
      <w:r>
        <w:rPr>
          <w:rFonts w:hint="eastAsia" w:ascii="仿宋" w:hAnsi="仿宋" w:eastAsia="仿宋"/>
          <w:sz w:val="24"/>
          <w:szCs w:val="28"/>
        </w:rPr>
        <w:t>公司重视品牌建议，为扩大品牌影响力并树立欢乐且富含科技感的品牌形象。闪铸建立了全面立体的市场宣传计划。与全球20多家核心3D打印媒体建立合作伙伴关系，全年提供优质3D打印资讯稿件，在3D打印主流媒体网站发布研发新闻、产品咨询，广泛进行本品牌的产品及服务的宣传；结合企业及产品的优势利用互动平台进行价格竞猜互动；结合公司全年海内外节日宣传计划，利用官网、B2C、B2B平台及经销商销售体系，以各种方式进行宣传；不定期举办3D打印主题活动，吸引消费者的目光，扩大品牌的知名度与美誉度。公司重视商标管理与保护，制订了商标管理制度，已获得了国内及欧盟、美国、韩国、日本等的商标认证，并申请受理包括新加坡、印度、俄罗斯、马来西亚等30多个国家和地区的商标注册。2016年1月，公司产品被评为金华名牌产品。2015年，闪铸科技成为某全球最大电动工具公司的全球唯一3D打印供应商（由于保密协议隐去公司名称），在全球知名电商平台亚马逊，闪铸科技连续13个月保持销量第一、口碑第一。</w:t>
      </w:r>
      <w:r>
        <w:rPr>
          <w:rFonts w:hint="eastAsia" w:ascii="仿宋" w:hAnsi="仿宋" w:eastAsia="仿宋"/>
          <w:sz w:val="24"/>
          <w:szCs w:val="28"/>
          <w:lang w:val="en-US" w:eastAsia="zh-CN"/>
        </w:rPr>
        <w:t>2017年被评为浙江名牌产品，2018年获得浙江制造认证，</w:t>
      </w:r>
      <w:r>
        <w:rPr>
          <w:rFonts w:hint="eastAsia" w:ascii="仿宋" w:hAnsi="仿宋" w:eastAsia="仿宋"/>
          <w:sz w:val="24"/>
          <w:szCs w:val="28"/>
        </w:rPr>
        <w:t>目前产品已销往全球</w:t>
      </w:r>
      <w:r>
        <w:rPr>
          <w:rFonts w:hint="eastAsia" w:ascii="仿宋" w:hAnsi="仿宋" w:eastAsia="仿宋"/>
          <w:sz w:val="24"/>
          <w:szCs w:val="28"/>
          <w:lang w:val="en-US" w:eastAsia="zh-CN"/>
        </w:rPr>
        <w:t>80</w:t>
      </w:r>
      <w:r>
        <w:rPr>
          <w:rFonts w:hint="eastAsia" w:ascii="仿宋" w:hAnsi="仿宋" w:eastAsia="仿宋"/>
          <w:sz w:val="24"/>
          <w:szCs w:val="28"/>
        </w:rPr>
        <w:t>多个国家和地区，并在</w:t>
      </w:r>
      <w:r>
        <w:rPr>
          <w:rFonts w:hint="eastAsia" w:ascii="仿宋" w:hAnsi="仿宋" w:eastAsia="仿宋"/>
          <w:sz w:val="24"/>
          <w:szCs w:val="28"/>
          <w:lang w:val="en-US" w:eastAsia="zh-CN"/>
        </w:rPr>
        <w:t>50多个</w:t>
      </w:r>
      <w:r>
        <w:rPr>
          <w:rFonts w:hint="eastAsia" w:ascii="仿宋" w:hAnsi="仿宋" w:eastAsia="仿宋"/>
          <w:sz w:val="24"/>
          <w:szCs w:val="28"/>
        </w:rPr>
        <w:t>个国家和地区建立了品牌代理。产品同时销往国内</w:t>
      </w:r>
      <w:r>
        <w:rPr>
          <w:rFonts w:hint="eastAsia" w:ascii="仿宋" w:hAnsi="仿宋" w:eastAsia="仿宋"/>
          <w:sz w:val="24"/>
          <w:szCs w:val="28"/>
          <w:lang w:val="en-US" w:eastAsia="zh-CN"/>
        </w:rPr>
        <w:t>3</w:t>
      </w:r>
      <w:r>
        <w:rPr>
          <w:rFonts w:hint="eastAsia" w:ascii="仿宋" w:hAnsi="仿宋" w:eastAsia="仿宋"/>
          <w:sz w:val="24"/>
          <w:szCs w:val="28"/>
        </w:rPr>
        <w:t>0多个省份，百余个城市，宣传及销售网络覆盖全国。</w:t>
      </w:r>
    </w:p>
    <w:p>
      <w:pPr>
        <w:spacing w:line="300" w:lineRule="auto"/>
        <w:ind w:firstLine="480" w:firstLineChars="200"/>
        <w:rPr>
          <w:rFonts w:ascii="仿宋" w:hAnsi="仿宋" w:eastAsia="仿宋"/>
          <w:sz w:val="24"/>
          <w:szCs w:val="28"/>
        </w:rPr>
      </w:pPr>
      <w:r>
        <w:rPr>
          <w:rFonts w:hint="eastAsia" w:ascii="仿宋" w:hAnsi="仿宋" w:eastAsia="仿宋" w:cs="Times New Roman"/>
          <w:sz w:val="24"/>
          <w:szCs w:val="24"/>
        </w:rPr>
        <w:t>公司注重企业管理及产品质量，各项管理制度完善，已通过ISO9001质量管理体系认证、ISO14001系列环境管理体系认证、OHSAS18001系列职业健康安全标准认证。产品通过UL、CE、Ro</w:t>
      </w:r>
      <w:r>
        <w:rPr>
          <w:rFonts w:ascii="仿宋" w:hAnsi="仿宋" w:eastAsia="仿宋" w:cs="Times New Roman"/>
          <w:sz w:val="24"/>
          <w:szCs w:val="24"/>
        </w:rPr>
        <w:t>HS</w:t>
      </w:r>
      <w:r>
        <w:rPr>
          <w:rFonts w:hint="eastAsia" w:ascii="仿宋" w:hAnsi="仿宋" w:eastAsia="仿宋" w:cs="Times New Roman"/>
          <w:sz w:val="24"/>
          <w:szCs w:val="24"/>
        </w:rPr>
        <w:t>、FCC等多项国际质量及环保认证。3D打印属于新兴的高科技行业，目前尚未有行业标准和国际标准。因此公司制定了高质量的企业标准并严格执行。同时，公司也与浙大团队合作，致力于主导和推动3D打印机的行业标准。</w:t>
      </w:r>
      <w:r>
        <w:rPr>
          <w:rFonts w:hint="eastAsia" w:ascii="仿宋" w:hAnsi="仿宋" w:eastAsia="仿宋"/>
          <w:sz w:val="24"/>
          <w:szCs w:val="28"/>
        </w:rPr>
        <w:t>2016年，公司被列入浙江制造重点培育企业，由公司参与起草的浙江制造团体标准已公布，并于2017年通过浙江制造的认证。</w:t>
      </w:r>
    </w:p>
    <w:p>
      <w:pPr>
        <w:spacing w:line="30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自成立以来，公司</w:t>
      </w:r>
      <w:r>
        <w:rPr>
          <w:rFonts w:hint="eastAsia" w:ascii="仿宋" w:hAnsi="仿宋" w:eastAsia="仿宋" w:cs="Times New Roman"/>
          <w:sz w:val="24"/>
          <w:szCs w:val="24"/>
          <w:lang w:eastAsia="zh-CN"/>
        </w:rPr>
        <w:t>快速发展，现已</w:t>
      </w:r>
      <w:r>
        <w:rPr>
          <w:rFonts w:hint="eastAsia" w:ascii="仿宋" w:hAnsi="仿宋" w:eastAsia="仿宋" w:cs="Times New Roman"/>
          <w:sz w:val="24"/>
          <w:szCs w:val="24"/>
        </w:rPr>
        <w:t>成为国内，乃至世界范围内的3D打印行业内具有较大规模的生产企业。浙江闪铸致力于成为“中国最大的3D打印设备生产基地和全球3D打印设备领域的领导者”，</w:t>
      </w:r>
      <w:r>
        <w:rPr>
          <w:rFonts w:ascii="仿宋" w:hAnsi="仿宋" w:eastAsia="仿宋" w:cs="Times New Roman"/>
          <w:sz w:val="24"/>
          <w:szCs w:val="24"/>
        </w:rPr>
        <w:t>创建具有鲜明的核心价值与个性、丰富的高</w:t>
      </w:r>
      <w:r>
        <w:fldChar w:fldCharType="begin"/>
      </w:r>
      <w:r>
        <w:instrText xml:space="preserve"> HYPERLINK "http://baike.sogou.com/lemma/ShowInnerLink.htm?lemmaId=7871074" \t "http://baike.sogou.com/_blank" </w:instrText>
      </w:r>
      <w:r>
        <w:fldChar w:fldCharType="separate"/>
      </w:r>
      <w:r>
        <w:rPr>
          <w:rFonts w:ascii="仿宋" w:hAnsi="仿宋" w:eastAsia="仿宋" w:cs="Times New Roman"/>
          <w:sz w:val="24"/>
          <w:szCs w:val="24"/>
        </w:rPr>
        <w:t>品牌知名度</w:t>
      </w:r>
      <w:r>
        <w:rPr>
          <w:rFonts w:ascii="仿宋" w:hAnsi="仿宋" w:eastAsia="仿宋" w:cs="Times New Roman"/>
          <w:sz w:val="24"/>
          <w:szCs w:val="24"/>
        </w:rPr>
        <w:fldChar w:fldCharType="end"/>
      </w:r>
      <w:r>
        <w:rPr>
          <w:rFonts w:ascii="仿宋" w:hAnsi="仿宋" w:eastAsia="仿宋" w:cs="Times New Roman"/>
          <w:sz w:val="24"/>
          <w:szCs w:val="24"/>
        </w:rPr>
        <w:t>、高溢价能力、高</w:t>
      </w:r>
      <w:r>
        <w:fldChar w:fldCharType="begin"/>
      </w:r>
      <w:r>
        <w:instrText xml:space="preserve"> HYPERLINK "http://baike.sogou.com/lemma/ShowInnerLink.htm?lemmaId=424963" \t "http://baike.sogou.com/_blank" </w:instrText>
      </w:r>
      <w:r>
        <w:fldChar w:fldCharType="separate"/>
      </w:r>
      <w:r>
        <w:rPr>
          <w:rFonts w:ascii="仿宋" w:hAnsi="仿宋" w:eastAsia="仿宋" w:cs="Times New Roman"/>
          <w:sz w:val="24"/>
          <w:szCs w:val="24"/>
        </w:rPr>
        <w:t>品牌忠诚度</w:t>
      </w:r>
      <w:r>
        <w:rPr>
          <w:rFonts w:ascii="仿宋" w:hAnsi="仿宋" w:eastAsia="仿宋" w:cs="Times New Roman"/>
          <w:sz w:val="24"/>
          <w:szCs w:val="24"/>
        </w:rPr>
        <w:fldChar w:fldCharType="end"/>
      </w:r>
      <w:r>
        <w:rPr>
          <w:rFonts w:ascii="仿宋" w:hAnsi="仿宋" w:eastAsia="仿宋" w:cs="Times New Roman"/>
          <w:sz w:val="24"/>
          <w:szCs w:val="24"/>
        </w:rPr>
        <w:t>和高价值感的强势大品牌</w:t>
      </w:r>
      <w:r>
        <w:rPr>
          <w:rFonts w:hint="eastAsia" w:ascii="仿宋" w:hAnsi="仿宋" w:eastAsia="仿宋" w:cs="Times New Roman"/>
          <w:sz w:val="24"/>
          <w:szCs w:val="24"/>
        </w:rPr>
        <w:t>。</w:t>
      </w:r>
    </w:p>
    <w:p>
      <w:pPr>
        <w:spacing w:line="300" w:lineRule="auto"/>
        <w:ind w:firstLine="420" w:firstLineChars="200"/>
        <w:rPr>
          <w:rFonts w:ascii="仿宋" w:hAnsi="仿宋" w:eastAsia="仿宋"/>
        </w:rPr>
        <w:sectPr>
          <w:footerReference r:id="rId6" w:type="default"/>
          <w:pgSz w:w="11906" w:h="16838"/>
          <w:pgMar w:top="1418" w:right="1418" w:bottom="1418" w:left="1701" w:header="851" w:footer="992" w:gutter="0"/>
          <w:pgNumType w:fmt="numberInDash" w:start="1"/>
          <w:cols w:space="720" w:num="1"/>
          <w:docGrid w:type="lines" w:linePitch="312" w:charSpace="0"/>
        </w:sectPr>
      </w:pPr>
    </w:p>
    <w:p>
      <w:pPr>
        <w:spacing w:before="156" w:beforeLines="50" w:after="156" w:afterLines="50" w:line="300" w:lineRule="auto"/>
        <w:jc w:val="center"/>
        <w:outlineLvl w:val="0"/>
        <w:rPr>
          <w:rFonts w:ascii="仿宋" w:hAnsi="仿宋" w:eastAsia="仿宋"/>
          <w:b/>
          <w:sz w:val="44"/>
          <w:szCs w:val="44"/>
        </w:rPr>
      </w:pPr>
      <w:bookmarkStart w:id="25" w:name="_Toc497050251"/>
      <w:bookmarkStart w:id="26" w:name="_Toc497050288"/>
      <w:bookmarkStart w:id="27" w:name="_Toc497050608"/>
      <w:bookmarkStart w:id="28" w:name="_Toc497050453"/>
      <w:r>
        <w:rPr>
          <w:rFonts w:hint="eastAsia" w:ascii="仿宋" w:hAnsi="仿宋" w:eastAsia="仿宋"/>
          <w:b/>
          <w:sz w:val="44"/>
          <w:szCs w:val="44"/>
        </w:rPr>
        <w:t>第二部分 正文</w:t>
      </w:r>
      <w:bookmarkEnd w:id="25"/>
      <w:bookmarkEnd w:id="26"/>
      <w:bookmarkEnd w:id="27"/>
      <w:bookmarkEnd w:id="28"/>
    </w:p>
    <w:p>
      <w:pPr>
        <w:spacing w:before="156" w:beforeLines="50" w:after="156" w:afterLines="50" w:line="300" w:lineRule="auto"/>
        <w:jc w:val="left"/>
        <w:outlineLvl w:val="1"/>
        <w:rPr>
          <w:rFonts w:ascii="仿宋" w:hAnsi="仿宋" w:eastAsia="仿宋"/>
          <w:b/>
          <w:sz w:val="28"/>
          <w:szCs w:val="36"/>
        </w:rPr>
      </w:pPr>
      <w:bookmarkStart w:id="29" w:name="_Toc497050289"/>
      <w:bookmarkStart w:id="30" w:name="_Toc497050454"/>
      <w:bookmarkStart w:id="31" w:name="_Toc497050252"/>
      <w:bookmarkStart w:id="32" w:name="_Toc497050609"/>
      <w:r>
        <w:rPr>
          <w:rFonts w:hint="eastAsia" w:ascii="仿宋" w:hAnsi="仿宋" w:eastAsia="仿宋"/>
          <w:b/>
          <w:sz w:val="28"/>
          <w:szCs w:val="36"/>
        </w:rPr>
        <w:t>1 企业质量理念</w:t>
      </w:r>
      <w:bookmarkEnd w:id="29"/>
      <w:bookmarkEnd w:id="30"/>
      <w:bookmarkEnd w:id="31"/>
      <w:bookmarkEnd w:id="32"/>
    </w:p>
    <w:p>
      <w:pPr>
        <w:spacing w:before="156" w:beforeLines="50" w:after="156" w:afterLines="50" w:line="300" w:lineRule="auto"/>
        <w:jc w:val="left"/>
        <w:outlineLvl w:val="2"/>
        <w:rPr>
          <w:rFonts w:ascii="仿宋" w:hAnsi="仿宋" w:eastAsia="仿宋"/>
          <w:b/>
          <w:sz w:val="28"/>
          <w:szCs w:val="28"/>
        </w:rPr>
      </w:pPr>
      <w:bookmarkStart w:id="33" w:name="_Toc497050610"/>
      <w:bookmarkStart w:id="34" w:name="_Toc497050455"/>
      <w:bookmarkStart w:id="35" w:name="_Toc497050253"/>
      <w:bookmarkStart w:id="36" w:name="_Toc497050290"/>
      <w:r>
        <w:rPr>
          <w:rFonts w:hint="eastAsia" w:ascii="仿宋" w:hAnsi="仿宋" w:eastAsia="仿宋"/>
          <w:b/>
          <w:sz w:val="28"/>
          <w:szCs w:val="28"/>
        </w:rPr>
        <w:t>1.1企业文化</w:t>
      </w:r>
      <w:bookmarkEnd w:id="33"/>
      <w:bookmarkEnd w:id="34"/>
      <w:bookmarkEnd w:id="35"/>
      <w:bookmarkEnd w:id="36"/>
    </w:p>
    <w:p>
      <w:pPr>
        <w:spacing w:line="30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公司高层领导意识到不同的时期，不同的产品，需要不同的价值观体系的内涵，公司的价值观应该随时势要求，不断地被定期审视和更新。闪铸自创立以来，基于行业特点及企业发展逐步凝练了核心价值观，并随着公司的发展而不断调整和提升，最终提炼形成了公司的核心价值理念体系。</w:t>
      </w:r>
    </w:p>
    <w:p>
      <w:pPr>
        <w:pStyle w:val="3"/>
        <w:spacing w:before="156" w:beforeLines="50" w:line="300" w:lineRule="auto"/>
        <w:jc w:val="center"/>
        <w:rPr>
          <w:rFonts w:ascii="仿宋" w:hAnsi="仿宋" w:eastAsia="仿宋"/>
          <w:b/>
          <w:sz w:val="24"/>
          <w:szCs w:val="24"/>
        </w:rPr>
      </w:pPr>
      <w:r>
        <w:rPr>
          <w:rFonts w:ascii="仿宋" w:hAnsi="仿宋" w:eastAsia="仿宋"/>
          <w:b/>
          <w:sz w:val="24"/>
          <w:szCs w:val="24"/>
        </w:rPr>
        <w:t>图表</w:t>
      </w:r>
      <w:r>
        <w:rPr>
          <w:rFonts w:ascii="仿宋" w:hAnsi="仿宋" w:eastAsia="仿宋"/>
          <w:b/>
          <w:sz w:val="24"/>
          <w:szCs w:val="24"/>
        </w:rPr>
        <w:fldChar w:fldCharType="begin"/>
      </w:r>
      <w:r>
        <w:rPr>
          <w:rFonts w:ascii="仿宋" w:hAnsi="仿宋" w:eastAsia="仿宋"/>
          <w:b/>
          <w:sz w:val="24"/>
          <w:szCs w:val="24"/>
        </w:rPr>
        <w:instrText xml:space="preserve"> SEQ 图表 \* ARABIC </w:instrText>
      </w:r>
      <w:r>
        <w:rPr>
          <w:rFonts w:ascii="仿宋" w:hAnsi="仿宋" w:eastAsia="仿宋"/>
          <w:b/>
          <w:sz w:val="24"/>
          <w:szCs w:val="24"/>
        </w:rPr>
        <w:fldChar w:fldCharType="separate"/>
      </w:r>
      <w:r>
        <w:rPr>
          <w:rFonts w:ascii="仿宋" w:hAnsi="仿宋" w:eastAsia="仿宋"/>
          <w:b/>
          <w:sz w:val="24"/>
          <w:szCs w:val="24"/>
        </w:rPr>
        <w:t>1</w:t>
      </w:r>
      <w:r>
        <w:rPr>
          <w:rFonts w:ascii="仿宋" w:hAnsi="仿宋" w:eastAsia="仿宋"/>
          <w:b/>
          <w:sz w:val="24"/>
          <w:szCs w:val="24"/>
        </w:rPr>
        <w:fldChar w:fldCharType="end"/>
      </w:r>
      <w:r>
        <w:rPr>
          <w:rFonts w:ascii="仿宋" w:hAnsi="仿宋" w:eastAsia="仿宋"/>
          <w:b/>
          <w:sz w:val="24"/>
          <w:szCs w:val="24"/>
        </w:rPr>
        <w:t xml:space="preserve"> </w:t>
      </w:r>
      <w:r>
        <w:rPr>
          <w:rFonts w:hint="eastAsia" w:ascii="仿宋" w:hAnsi="仿宋" w:eastAsia="仿宋"/>
          <w:b/>
          <w:sz w:val="24"/>
          <w:szCs w:val="24"/>
        </w:rPr>
        <w:t>闪铸企业文化体系</w:t>
      </w:r>
    </w:p>
    <w:tbl>
      <w:tblPr>
        <w:tblStyle w:val="11"/>
        <w:tblW w:w="86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696" w:type="dxa"/>
            <w:tcBorders>
              <w:bottom w:val="single" w:color="auto" w:sz="4" w:space="0"/>
            </w:tcBorders>
            <w:shd w:val="clear" w:color="auto" w:fill="0070C0"/>
            <w:vAlign w:val="center"/>
          </w:tcPr>
          <w:p>
            <w:pPr>
              <w:autoSpaceDE w:val="0"/>
              <w:autoSpaceDN w:val="0"/>
              <w:spacing w:line="300" w:lineRule="auto"/>
              <w:jc w:val="center"/>
              <w:rPr>
                <w:rFonts w:ascii="仿宋" w:hAnsi="仿宋" w:eastAsia="仿宋"/>
                <w:b/>
                <w:color w:val="FFFFFF"/>
                <w:kern w:val="0"/>
                <w:szCs w:val="21"/>
              </w:rPr>
            </w:pPr>
            <w:r>
              <w:rPr>
                <w:rFonts w:hint="eastAsia" w:ascii="仿宋" w:hAnsi="仿宋" w:eastAsia="仿宋"/>
                <w:b/>
                <w:color w:val="FFFFFF"/>
                <w:kern w:val="0"/>
                <w:szCs w:val="21"/>
              </w:rPr>
              <w:t>类别</w:t>
            </w:r>
          </w:p>
        </w:tc>
        <w:tc>
          <w:tcPr>
            <w:tcW w:w="6946" w:type="dxa"/>
            <w:tcBorders>
              <w:bottom w:val="single" w:color="auto" w:sz="4" w:space="0"/>
            </w:tcBorders>
            <w:shd w:val="clear" w:color="auto" w:fill="0070C0"/>
            <w:vAlign w:val="center"/>
          </w:tcPr>
          <w:p>
            <w:pPr>
              <w:autoSpaceDE w:val="0"/>
              <w:autoSpaceDN w:val="0"/>
              <w:spacing w:line="300" w:lineRule="auto"/>
              <w:jc w:val="center"/>
              <w:rPr>
                <w:rFonts w:ascii="仿宋" w:hAnsi="仿宋" w:eastAsia="仿宋"/>
                <w:b/>
                <w:color w:val="FFFFFF"/>
                <w:kern w:val="0"/>
                <w:szCs w:val="21"/>
              </w:rPr>
            </w:pPr>
            <w:r>
              <w:rPr>
                <w:rFonts w:hint="eastAsia" w:ascii="仿宋" w:hAnsi="仿宋" w:eastAsia="仿宋"/>
                <w:b/>
                <w:color w:val="FFFFFF"/>
                <w:kern w:val="0"/>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6" w:type="dxa"/>
            <w:tcBorders>
              <w:top w:val="single" w:color="auto" w:sz="4" w:space="0"/>
            </w:tcBorders>
            <w:vAlign w:val="center"/>
          </w:tcPr>
          <w:p>
            <w:pPr>
              <w:autoSpaceDE w:val="0"/>
              <w:autoSpaceDN w:val="0"/>
              <w:spacing w:line="300" w:lineRule="auto"/>
              <w:jc w:val="center"/>
              <w:rPr>
                <w:rFonts w:ascii="仿宋" w:hAnsi="仿宋" w:eastAsia="仿宋"/>
                <w:kern w:val="0"/>
                <w:szCs w:val="21"/>
              </w:rPr>
            </w:pPr>
            <w:r>
              <w:rPr>
                <w:rFonts w:hint="eastAsia" w:ascii="仿宋" w:hAnsi="仿宋" w:eastAsia="仿宋"/>
                <w:kern w:val="0"/>
                <w:szCs w:val="21"/>
              </w:rPr>
              <w:t>愿景</w:t>
            </w:r>
          </w:p>
        </w:tc>
        <w:tc>
          <w:tcPr>
            <w:tcW w:w="6946" w:type="dxa"/>
            <w:tcBorders>
              <w:top w:val="single" w:color="auto" w:sz="4" w:space="0"/>
            </w:tcBorders>
            <w:vAlign w:val="center"/>
          </w:tcPr>
          <w:p>
            <w:pPr>
              <w:autoSpaceDE w:val="0"/>
              <w:autoSpaceDN w:val="0"/>
              <w:spacing w:line="300" w:lineRule="auto"/>
              <w:jc w:val="center"/>
              <w:rPr>
                <w:rFonts w:ascii="仿宋" w:hAnsi="仿宋" w:eastAsia="仿宋"/>
                <w:kern w:val="0"/>
                <w:szCs w:val="21"/>
              </w:rPr>
            </w:pPr>
            <w:r>
              <w:rPr>
                <w:rFonts w:hint="eastAsia" w:ascii="仿宋" w:hAnsi="仿宋" w:eastAsia="仿宋"/>
                <w:kern w:val="0"/>
                <w:szCs w:val="21"/>
              </w:rPr>
              <w:t>中国最大的3D打印设备生产基地和全球3D打印设备领域的领导者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6" w:type="dxa"/>
            <w:tcBorders>
              <w:top w:val="single" w:color="auto" w:sz="4" w:space="0"/>
            </w:tcBorders>
            <w:vAlign w:val="center"/>
          </w:tcPr>
          <w:p>
            <w:pPr>
              <w:autoSpaceDE w:val="0"/>
              <w:autoSpaceDN w:val="0"/>
              <w:spacing w:line="300" w:lineRule="auto"/>
              <w:jc w:val="center"/>
              <w:rPr>
                <w:rFonts w:ascii="仿宋" w:hAnsi="仿宋" w:eastAsia="仿宋"/>
                <w:kern w:val="0"/>
                <w:szCs w:val="21"/>
              </w:rPr>
            </w:pPr>
            <w:r>
              <w:rPr>
                <w:rFonts w:hint="eastAsia" w:ascii="仿宋" w:hAnsi="仿宋" w:eastAsia="仿宋"/>
                <w:kern w:val="0"/>
                <w:szCs w:val="21"/>
              </w:rPr>
              <w:t>使命</w:t>
            </w:r>
          </w:p>
        </w:tc>
        <w:tc>
          <w:tcPr>
            <w:tcW w:w="6946" w:type="dxa"/>
            <w:tcBorders>
              <w:top w:val="single" w:color="auto" w:sz="4" w:space="0"/>
            </w:tcBorders>
            <w:vAlign w:val="center"/>
          </w:tcPr>
          <w:p>
            <w:pPr>
              <w:autoSpaceDE w:val="0"/>
              <w:autoSpaceDN w:val="0"/>
              <w:spacing w:line="300" w:lineRule="auto"/>
              <w:jc w:val="center"/>
              <w:rPr>
                <w:rFonts w:ascii="仿宋" w:hAnsi="仿宋" w:eastAsia="仿宋"/>
                <w:kern w:val="0"/>
                <w:szCs w:val="21"/>
              </w:rPr>
            </w:pPr>
            <w:r>
              <w:rPr>
                <w:rFonts w:hint="eastAsia" w:ascii="仿宋" w:hAnsi="仿宋" w:eastAsia="仿宋"/>
                <w:kern w:val="0"/>
                <w:szCs w:val="21"/>
              </w:rPr>
              <w:t>为人们更便捷的工作、更快乐的学习、更舒适的生活而努力创新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6" w:type="dxa"/>
            <w:vAlign w:val="center"/>
          </w:tcPr>
          <w:p>
            <w:pPr>
              <w:autoSpaceDE w:val="0"/>
              <w:autoSpaceDN w:val="0"/>
              <w:spacing w:line="300" w:lineRule="auto"/>
              <w:jc w:val="center"/>
              <w:rPr>
                <w:rFonts w:ascii="仿宋" w:hAnsi="仿宋" w:eastAsia="仿宋"/>
                <w:kern w:val="0"/>
                <w:szCs w:val="21"/>
              </w:rPr>
            </w:pPr>
            <w:r>
              <w:rPr>
                <w:rFonts w:hint="eastAsia" w:ascii="仿宋" w:hAnsi="仿宋" w:eastAsia="仿宋"/>
                <w:kern w:val="0"/>
                <w:szCs w:val="21"/>
              </w:rPr>
              <w:t>核心价值观</w:t>
            </w:r>
          </w:p>
        </w:tc>
        <w:tc>
          <w:tcPr>
            <w:tcW w:w="6946" w:type="dxa"/>
            <w:vAlign w:val="center"/>
          </w:tcPr>
          <w:p>
            <w:pPr>
              <w:autoSpaceDE w:val="0"/>
              <w:autoSpaceDN w:val="0"/>
              <w:spacing w:line="300" w:lineRule="auto"/>
              <w:jc w:val="center"/>
              <w:rPr>
                <w:rFonts w:ascii="仿宋" w:hAnsi="仿宋" w:eastAsia="仿宋"/>
                <w:kern w:val="0"/>
                <w:szCs w:val="21"/>
              </w:rPr>
            </w:pPr>
            <w:r>
              <w:rPr>
                <w:rFonts w:hint="eastAsia" w:ascii="仿宋" w:hAnsi="仿宋" w:eastAsia="仿宋"/>
                <w:kern w:val="0"/>
                <w:szCs w:val="21"/>
              </w:rPr>
              <w:t>成就客户、务实进取、专业热情、团队协作、不骄不躁</w:t>
            </w:r>
          </w:p>
        </w:tc>
      </w:tr>
    </w:tbl>
    <w:p>
      <w:pPr>
        <w:spacing w:before="156" w:beforeLines="50" w:after="156" w:afterLines="50" w:line="300" w:lineRule="auto"/>
        <w:jc w:val="left"/>
        <w:outlineLvl w:val="2"/>
        <w:rPr>
          <w:rFonts w:ascii="仿宋" w:hAnsi="仿宋" w:eastAsia="仿宋"/>
          <w:b/>
          <w:sz w:val="28"/>
          <w:szCs w:val="28"/>
        </w:rPr>
      </w:pPr>
      <w:bookmarkStart w:id="37" w:name="_Toc497050456"/>
      <w:bookmarkStart w:id="38" w:name="_Toc497050254"/>
      <w:bookmarkStart w:id="39" w:name="_Toc497050611"/>
      <w:bookmarkStart w:id="40" w:name="_Toc497050291"/>
      <w:r>
        <w:rPr>
          <w:rFonts w:hint="eastAsia" w:ascii="仿宋" w:hAnsi="仿宋" w:eastAsia="仿宋"/>
          <w:b/>
          <w:sz w:val="28"/>
          <w:szCs w:val="28"/>
        </w:rPr>
        <w:t>1.</w:t>
      </w:r>
      <w:r>
        <w:rPr>
          <w:rFonts w:ascii="仿宋" w:hAnsi="仿宋" w:eastAsia="仿宋"/>
          <w:b/>
          <w:sz w:val="28"/>
          <w:szCs w:val="28"/>
        </w:rPr>
        <w:t>2</w:t>
      </w:r>
      <w:r>
        <w:rPr>
          <w:rFonts w:hint="eastAsia" w:ascii="仿宋" w:hAnsi="仿宋" w:eastAsia="仿宋"/>
          <w:b/>
          <w:sz w:val="28"/>
          <w:szCs w:val="28"/>
        </w:rPr>
        <w:t>质量方针</w:t>
      </w:r>
      <w:bookmarkEnd w:id="37"/>
      <w:bookmarkEnd w:id="38"/>
      <w:bookmarkEnd w:id="39"/>
      <w:bookmarkEnd w:id="40"/>
    </w:p>
    <w:p>
      <w:pPr>
        <w:spacing w:line="300" w:lineRule="auto"/>
        <w:ind w:firstLine="482" w:firstLineChars="200"/>
        <w:rPr>
          <w:rFonts w:ascii="仿宋" w:hAnsi="仿宋" w:eastAsia="仿宋" w:cs="Times New Roman"/>
          <w:b/>
          <w:sz w:val="24"/>
          <w:szCs w:val="24"/>
        </w:rPr>
      </w:pPr>
      <w:r>
        <w:rPr>
          <w:rFonts w:hint="eastAsia" w:ascii="仿宋" w:hAnsi="仿宋" w:eastAsia="仿宋" w:cs="Times New Roman"/>
          <w:b/>
          <w:sz w:val="24"/>
          <w:szCs w:val="24"/>
        </w:rPr>
        <w:t>1、诚信是基础，创新是动力，共赢是发展</w:t>
      </w:r>
    </w:p>
    <w:p>
      <w:pPr>
        <w:spacing w:line="30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公司内外部都要讲究诚信，答应或者承诺的事情一定要完成，提高公司内外的信誉；并不断对公司的产品和管理进行创新，引进创新的管理理念和创新的产品概念；与公司的供应商或者相关方建立平等、互惠互利的合作关系，实现共赢发展。</w:t>
      </w:r>
    </w:p>
    <w:p>
      <w:pPr>
        <w:spacing w:line="300" w:lineRule="auto"/>
        <w:ind w:firstLine="482" w:firstLineChars="200"/>
        <w:rPr>
          <w:rFonts w:ascii="仿宋" w:hAnsi="仿宋" w:eastAsia="仿宋" w:cs="Times New Roman"/>
          <w:b/>
          <w:sz w:val="24"/>
          <w:szCs w:val="24"/>
        </w:rPr>
      </w:pPr>
      <w:r>
        <w:rPr>
          <w:rFonts w:hint="eastAsia" w:ascii="仿宋" w:hAnsi="仿宋" w:eastAsia="仿宋" w:cs="Times New Roman"/>
          <w:b/>
          <w:sz w:val="24"/>
          <w:szCs w:val="24"/>
        </w:rPr>
        <w:t>2、遵纪守法、有效利用、预防为主、持续改进、优化环境</w:t>
      </w:r>
    </w:p>
    <w:p>
      <w:pPr>
        <w:spacing w:line="30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公司在整个生产过程中所有的污染排放均要满足国家和当地的法律法规要求，不超标排放，不对周围环境造成影响，采取预防为主。对资源能源节约使用不浪费水、电、生产材料、办公材料等，优化公司的生产环境和办公环境。</w:t>
      </w:r>
    </w:p>
    <w:p>
      <w:pPr>
        <w:spacing w:line="300" w:lineRule="auto"/>
        <w:ind w:firstLine="482" w:firstLineChars="200"/>
        <w:rPr>
          <w:rFonts w:ascii="仿宋" w:hAnsi="仿宋" w:eastAsia="仿宋" w:cs="Times New Roman"/>
          <w:b/>
          <w:sz w:val="24"/>
          <w:szCs w:val="24"/>
        </w:rPr>
      </w:pPr>
      <w:r>
        <w:rPr>
          <w:rFonts w:hint="eastAsia" w:ascii="仿宋" w:hAnsi="仿宋" w:eastAsia="仿宋" w:cs="Times New Roman"/>
          <w:b/>
          <w:sz w:val="24"/>
          <w:szCs w:val="24"/>
        </w:rPr>
        <w:t>3、安全文明生产，保障员工健康</w:t>
      </w:r>
    </w:p>
    <w:p>
      <w:pPr>
        <w:spacing w:line="30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员工健康是公司兴旺之本，加强安全管理、文明生产，不断提高职业健康管理水平，体现了公司“以人为本”的企业理念，公司将不断努力，以达到防患于未然的目的，使职业健康安全绩效持续提高。</w:t>
      </w:r>
    </w:p>
    <w:p>
      <w:pPr>
        <w:spacing w:before="156" w:beforeLines="50" w:after="156" w:afterLines="50" w:line="300" w:lineRule="auto"/>
        <w:jc w:val="left"/>
        <w:outlineLvl w:val="2"/>
        <w:rPr>
          <w:rFonts w:ascii="仿宋" w:hAnsi="仿宋" w:eastAsia="仿宋"/>
          <w:b/>
          <w:sz w:val="28"/>
          <w:szCs w:val="28"/>
        </w:rPr>
      </w:pPr>
      <w:bookmarkStart w:id="41" w:name="_Toc497050612"/>
      <w:bookmarkStart w:id="42" w:name="_Toc497050457"/>
      <w:bookmarkStart w:id="43" w:name="_Toc497050292"/>
      <w:bookmarkStart w:id="44" w:name="_Toc497050255"/>
      <w:r>
        <w:rPr>
          <w:rFonts w:hint="eastAsia" w:ascii="仿宋" w:hAnsi="仿宋" w:eastAsia="仿宋"/>
          <w:b/>
          <w:sz w:val="28"/>
          <w:szCs w:val="28"/>
        </w:rPr>
        <w:t>1.</w:t>
      </w:r>
      <w:r>
        <w:rPr>
          <w:rFonts w:ascii="仿宋" w:hAnsi="仿宋" w:eastAsia="仿宋"/>
          <w:b/>
          <w:sz w:val="28"/>
          <w:szCs w:val="28"/>
        </w:rPr>
        <w:t>3</w:t>
      </w:r>
      <w:r>
        <w:rPr>
          <w:rFonts w:hint="eastAsia" w:ascii="仿宋" w:hAnsi="仿宋" w:eastAsia="仿宋"/>
          <w:b/>
          <w:sz w:val="28"/>
          <w:szCs w:val="28"/>
        </w:rPr>
        <w:t>质量目标</w:t>
      </w:r>
      <w:bookmarkEnd w:id="41"/>
      <w:bookmarkEnd w:id="42"/>
      <w:bookmarkEnd w:id="43"/>
      <w:bookmarkEnd w:id="44"/>
    </w:p>
    <w:p>
      <w:pPr>
        <w:spacing w:line="30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1、客满意度在90分以上，各种机型一次交验平均合格率达88%以上。</w:t>
      </w:r>
    </w:p>
    <w:p>
      <w:pPr>
        <w:spacing w:line="30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2、危险固废按照GB18597-2001控制，一般固废按照GB18599-2001控制，达到固废分类排放100%分类处理。</w:t>
      </w:r>
    </w:p>
    <w:p>
      <w:pPr>
        <w:spacing w:line="30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3、杜绝发生重大火灾等事故；无死亡事故，无重伤事故，轻伤率控制在1‰以内。</w:t>
      </w:r>
    </w:p>
    <w:p>
      <w:pPr>
        <w:spacing w:before="156" w:beforeLines="50" w:after="156" w:afterLines="50" w:line="300" w:lineRule="auto"/>
        <w:jc w:val="left"/>
        <w:outlineLvl w:val="1"/>
        <w:rPr>
          <w:rFonts w:ascii="仿宋" w:hAnsi="仿宋" w:eastAsia="仿宋"/>
          <w:b/>
          <w:sz w:val="28"/>
          <w:szCs w:val="36"/>
        </w:rPr>
      </w:pPr>
      <w:bookmarkStart w:id="45" w:name="_Toc497050293"/>
      <w:bookmarkStart w:id="46" w:name="_Toc497050613"/>
      <w:bookmarkStart w:id="47" w:name="_Toc497050256"/>
      <w:bookmarkStart w:id="48" w:name="_Toc497050458"/>
      <w:r>
        <w:rPr>
          <w:rFonts w:hint="eastAsia" w:ascii="仿宋" w:hAnsi="仿宋" w:eastAsia="仿宋"/>
          <w:b/>
          <w:sz w:val="28"/>
          <w:szCs w:val="36"/>
        </w:rPr>
        <w:t>2内部质量管理</w:t>
      </w:r>
      <w:bookmarkEnd w:id="45"/>
      <w:bookmarkEnd w:id="46"/>
      <w:bookmarkEnd w:id="47"/>
      <w:bookmarkEnd w:id="48"/>
    </w:p>
    <w:p>
      <w:pPr>
        <w:spacing w:before="156" w:beforeLines="50" w:after="156" w:afterLines="50" w:line="300" w:lineRule="auto"/>
        <w:jc w:val="left"/>
        <w:outlineLvl w:val="2"/>
        <w:rPr>
          <w:rFonts w:ascii="仿宋" w:hAnsi="仿宋" w:eastAsia="仿宋"/>
          <w:b/>
          <w:sz w:val="28"/>
          <w:szCs w:val="28"/>
        </w:rPr>
      </w:pPr>
      <w:bookmarkStart w:id="49" w:name="_Toc497050257"/>
      <w:bookmarkStart w:id="50" w:name="_Toc497050614"/>
      <w:bookmarkStart w:id="51" w:name="_Toc497050294"/>
      <w:bookmarkStart w:id="52" w:name="_Toc497050459"/>
      <w:r>
        <w:rPr>
          <w:rFonts w:hint="eastAsia" w:ascii="仿宋" w:hAnsi="仿宋" w:eastAsia="仿宋"/>
          <w:b/>
          <w:sz w:val="28"/>
          <w:szCs w:val="28"/>
        </w:rPr>
        <w:t>2.1质量管理机构</w:t>
      </w:r>
      <w:bookmarkEnd w:id="49"/>
      <w:bookmarkEnd w:id="50"/>
      <w:bookmarkEnd w:id="51"/>
      <w:bookmarkEnd w:id="52"/>
    </w:p>
    <w:p>
      <w:pPr>
        <w:spacing w:line="30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本着对产品质量的高度重视，公司建立质量负责人制度，制定了各料件、部件、产品的检验标准，并各司其职、相互沟通配合，从研发、采购、生产等各过程，加强产品质量把控。</w:t>
      </w:r>
    </w:p>
    <w:p>
      <w:pPr>
        <w:spacing w:line="30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总经理</w:t>
      </w:r>
      <w:r>
        <w:rPr>
          <w:rFonts w:ascii="仿宋" w:hAnsi="仿宋" w:eastAsia="仿宋" w:cs="Times New Roman"/>
          <w:sz w:val="24"/>
          <w:szCs w:val="24"/>
        </w:rPr>
        <w:t>及高层团队——负责全面质量管理资源配置、全员意识提升，向全体员工宣贯质量理念的遵旨。</w:t>
      </w:r>
    </w:p>
    <w:p>
      <w:pPr>
        <w:spacing w:line="30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采购部——负责对供应商的开发、供应商能力提升，确保外购和外协件源头产品质量。</w:t>
      </w:r>
    </w:p>
    <w:p>
      <w:pPr>
        <w:spacing w:line="30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研发中心</w:t>
      </w:r>
      <w:r>
        <w:rPr>
          <w:rFonts w:ascii="仿宋" w:hAnsi="仿宋" w:eastAsia="仿宋" w:cs="Times New Roman"/>
          <w:sz w:val="24"/>
          <w:szCs w:val="24"/>
        </w:rPr>
        <w:t>——负责新料件、新产品检测，</w:t>
      </w:r>
      <w:r>
        <w:rPr>
          <w:rFonts w:hint="eastAsia" w:ascii="仿宋" w:hAnsi="仿宋" w:eastAsia="仿宋" w:cs="Times New Roman"/>
          <w:sz w:val="24"/>
          <w:szCs w:val="24"/>
        </w:rPr>
        <w:t>新产品质量控制。</w:t>
      </w:r>
    </w:p>
    <w:p>
      <w:pPr>
        <w:spacing w:line="30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生产部</w:t>
      </w:r>
      <w:r>
        <w:rPr>
          <w:rFonts w:ascii="仿宋" w:hAnsi="仿宋" w:eastAsia="仿宋" w:cs="Times New Roman"/>
          <w:sz w:val="24"/>
          <w:szCs w:val="24"/>
        </w:rPr>
        <w:t>——</w:t>
      </w:r>
      <w:r>
        <w:rPr>
          <w:rFonts w:hint="eastAsia" w:ascii="仿宋" w:hAnsi="仿宋" w:eastAsia="仿宋" w:cs="Times New Roman"/>
          <w:sz w:val="24"/>
          <w:szCs w:val="24"/>
        </w:rPr>
        <w:t>生产过程质量控制。</w:t>
      </w:r>
    </w:p>
    <w:p>
      <w:pPr>
        <w:spacing w:line="30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销售部</w:t>
      </w:r>
      <w:r>
        <w:rPr>
          <w:rFonts w:ascii="仿宋" w:hAnsi="仿宋" w:eastAsia="仿宋" w:cs="Times New Roman"/>
          <w:sz w:val="24"/>
          <w:szCs w:val="24"/>
        </w:rPr>
        <w:t>——负责收集市场投诉信息和产品质量问题，并反馈相关部门</w:t>
      </w:r>
      <w:r>
        <w:rPr>
          <w:rFonts w:hint="eastAsia" w:ascii="仿宋" w:hAnsi="仿宋" w:eastAsia="仿宋" w:cs="Times New Roman"/>
          <w:sz w:val="24"/>
          <w:szCs w:val="24"/>
        </w:rPr>
        <w:t>。</w:t>
      </w:r>
    </w:p>
    <w:p>
      <w:pPr>
        <w:spacing w:line="30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品管</w:t>
      </w:r>
      <w:r>
        <w:rPr>
          <w:rFonts w:ascii="仿宋" w:hAnsi="仿宋" w:eastAsia="仿宋" w:cs="Times New Roman"/>
          <w:sz w:val="24"/>
          <w:szCs w:val="24"/>
        </w:rPr>
        <w:t>部——负责建立、监控和完善公司</w:t>
      </w:r>
      <w:r>
        <w:rPr>
          <w:rFonts w:hint="eastAsia" w:ascii="仿宋" w:hAnsi="仿宋" w:eastAsia="仿宋" w:cs="Times New Roman"/>
          <w:sz w:val="24"/>
          <w:szCs w:val="24"/>
        </w:rPr>
        <w:t>质量</w:t>
      </w:r>
      <w:r>
        <w:rPr>
          <w:rFonts w:ascii="仿宋" w:hAnsi="仿宋" w:eastAsia="仿宋" w:cs="Times New Roman"/>
          <w:sz w:val="24"/>
          <w:szCs w:val="24"/>
        </w:rPr>
        <w:t>管理体系，推行全面质量管理工作，不断提升公司整体质量经营管理水平；</w:t>
      </w:r>
      <w:r>
        <w:rPr>
          <w:rFonts w:hint="eastAsia" w:ascii="仿宋" w:hAnsi="仿宋" w:eastAsia="仿宋" w:cs="Times New Roman"/>
          <w:sz w:val="24"/>
          <w:szCs w:val="24"/>
        </w:rPr>
        <w:t>组织实施质量改进、质量攻关等全面性质量活动；实施质量成本管理，加强质量统计分析；开展质量教育培训；建设质量文化等。</w:t>
      </w:r>
    </w:p>
    <w:p>
      <w:pPr>
        <w:spacing w:line="30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品管部为公司质量管理和质量检验的专门机构</w:t>
      </w:r>
      <w:r>
        <w:rPr>
          <w:rFonts w:ascii="仿宋" w:hAnsi="仿宋" w:eastAsia="仿宋" w:cs="Times New Roman"/>
          <w:sz w:val="24"/>
          <w:szCs w:val="24"/>
        </w:rPr>
        <w:t>,下设专业的检验队伍，负责从原料、辅料、包装材料入场、生产过程监控、终产品检验等全过程的质量监控和检验活动。同时公司建立质量安全关键岗位责任制，明确企业主要负责人对质量安全负首要责任、企业质量主管人员对质量安全直接负</w:t>
      </w:r>
      <w:r>
        <w:rPr>
          <w:rFonts w:hint="eastAsia" w:ascii="仿宋" w:hAnsi="仿宋" w:eastAsia="仿宋" w:cs="Times New Roman"/>
          <w:sz w:val="24"/>
          <w:szCs w:val="24"/>
        </w:rPr>
        <w:t>责。品管部组织架构图如下所示。</w:t>
      </w:r>
    </w:p>
    <w:p>
      <w:pPr>
        <w:spacing w:line="300" w:lineRule="auto"/>
        <w:jc w:val="center"/>
        <w:rPr>
          <w:rFonts w:ascii="仿宋" w:hAnsi="仿宋" w:eastAsia="仿宋" w:cs="Times New Roman"/>
          <w:sz w:val="24"/>
          <w:szCs w:val="24"/>
        </w:rPr>
      </w:pPr>
      <w:r>
        <w:rPr>
          <w:rFonts w:ascii="仿宋" w:hAnsi="仿宋" w:eastAsia="仿宋" w:cs="Times New Roman"/>
          <w:sz w:val="24"/>
          <w:szCs w:val="24"/>
        </w:rPr>
        <w:drawing>
          <wp:inline distT="0" distB="0" distL="0" distR="0">
            <wp:extent cx="5429250" cy="2686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29250" cy="2686050"/>
                    </a:xfrm>
                    <a:prstGeom prst="rect">
                      <a:avLst/>
                    </a:prstGeom>
                    <a:noFill/>
                    <a:ln>
                      <a:noFill/>
                    </a:ln>
                  </pic:spPr>
                </pic:pic>
              </a:graphicData>
            </a:graphic>
          </wp:inline>
        </w:drawing>
      </w:r>
    </w:p>
    <w:p>
      <w:pPr>
        <w:pStyle w:val="3"/>
        <w:spacing w:after="156" w:afterLines="50" w:line="300" w:lineRule="auto"/>
        <w:jc w:val="center"/>
        <w:rPr>
          <w:rFonts w:ascii="仿宋" w:hAnsi="仿宋" w:eastAsia="仿宋" w:cs="Times New Roman"/>
          <w:b/>
          <w:sz w:val="24"/>
          <w:szCs w:val="24"/>
        </w:rPr>
      </w:pPr>
      <w:r>
        <w:rPr>
          <w:rFonts w:ascii="仿宋" w:hAnsi="仿宋" w:eastAsia="仿宋"/>
          <w:b/>
          <w:sz w:val="24"/>
          <w:szCs w:val="24"/>
        </w:rPr>
        <w:t>图表</w:t>
      </w:r>
      <w:r>
        <w:rPr>
          <w:rFonts w:ascii="仿宋" w:hAnsi="仿宋" w:eastAsia="仿宋"/>
          <w:b/>
          <w:sz w:val="24"/>
          <w:szCs w:val="24"/>
        </w:rPr>
        <w:fldChar w:fldCharType="begin"/>
      </w:r>
      <w:r>
        <w:rPr>
          <w:rFonts w:ascii="仿宋" w:hAnsi="仿宋" w:eastAsia="仿宋"/>
          <w:b/>
          <w:sz w:val="24"/>
          <w:szCs w:val="24"/>
        </w:rPr>
        <w:instrText xml:space="preserve"> SEQ 图表 \* ARABIC </w:instrText>
      </w:r>
      <w:r>
        <w:rPr>
          <w:rFonts w:ascii="仿宋" w:hAnsi="仿宋" w:eastAsia="仿宋"/>
          <w:b/>
          <w:sz w:val="24"/>
          <w:szCs w:val="24"/>
        </w:rPr>
        <w:fldChar w:fldCharType="separate"/>
      </w:r>
      <w:r>
        <w:rPr>
          <w:rFonts w:ascii="仿宋" w:hAnsi="仿宋" w:eastAsia="仿宋"/>
          <w:b/>
          <w:sz w:val="24"/>
          <w:szCs w:val="24"/>
        </w:rPr>
        <w:t>2</w:t>
      </w:r>
      <w:r>
        <w:rPr>
          <w:rFonts w:ascii="仿宋" w:hAnsi="仿宋" w:eastAsia="仿宋"/>
          <w:b/>
          <w:sz w:val="24"/>
          <w:szCs w:val="24"/>
        </w:rPr>
        <w:fldChar w:fldCharType="end"/>
      </w:r>
      <w:r>
        <w:rPr>
          <w:rFonts w:ascii="仿宋" w:hAnsi="仿宋" w:eastAsia="仿宋"/>
          <w:b/>
          <w:sz w:val="24"/>
          <w:szCs w:val="24"/>
        </w:rPr>
        <w:t xml:space="preserve"> </w:t>
      </w:r>
      <w:r>
        <w:rPr>
          <w:rFonts w:hint="eastAsia" w:ascii="仿宋" w:hAnsi="仿宋" w:eastAsia="仿宋"/>
          <w:b/>
          <w:sz w:val="24"/>
          <w:szCs w:val="24"/>
        </w:rPr>
        <w:t>品管部组织架构图</w:t>
      </w:r>
    </w:p>
    <w:p>
      <w:pPr>
        <w:spacing w:before="156" w:beforeLines="50" w:after="156" w:afterLines="50" w:line="300" w:lineRule="auto"/>
        <w:jc w:val="left"/>
        <w:outlineLvl w:val="2"/>
        <w:rPr>
          <w:rFonts w:ascii="仿宋" w:hAnsi="仿宋" w:eastAsia="仿宋"/>
          <w:b/>
          <w:sz w:val="28"/>
          <w:szCs w:val="28"/>
        </w:rPr>
      </w:pPr>
      <w:bookmarkStart w:id="53" w:name="_Toc497050258"/>
      <w:bookmarkStart w:id="54" w:name="_Toc497050615"/>
      <w:bookmarkStart w:id="55" w:name="_Toc497050460"/>
      <w:bookmarkStart w:id="56" w:name="_Toc497050295"/>
      <w:r>
        <w:rPr>
          <w:rFonts w:hint="eastAsia" w:ascii="仿宋" w:hAnsi="仿宋" w:eastAsia="仿宋"/>
          <w:b/>
          <w:sz w:val="28"/>
          <w:szCs w:val="28"/>
        </w:rPr>
        <w:t>2.2质量管理体系</w:t>
      </w:r>
      <w:bookmarkEnd w:id="53"/>
      <w:bookmarkEnd w:id="54"/>
      <w:bookmarkEnd w:id="55"/>
      <w:bookmarkEnd w:id="56"/>
    </w:p>
    <w:p>
      <w:pPr>
        <w:spacing w:line="30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闪铸三维科技自引入</w:t>
      </w:r>
      <w:r>
        <w:rPr>
          <w:rFonts w:ascii="仿宋" w:hAnsi="仿宋" w:eastAsia="仿宋" w:cs="Times New Roman"/>
          <w:sz w:val="24"/>
          <w:szCs w:val="24"/>
        </w:rPr>
        <w:t>ISO9001质量管理体系，以“</w:t>
      </w:r>
      <w:r>
        <w:rPr>
          <w:rFonts w:hint="eastAsia" w:ascii="仿宋" w:hAnsi="仿宋" w:eastAsia="仿宋" w:cs="Times New Roman"/>
          <w:sz w:val="24"/>
          <w:szCs w:val="24"/>
        </w:rPr>
        <w:t>‘闪铸科技’产品追求零缺陷、零索赔；不断完善品质控制过程，向顾客提供满意产品</w:t>
      </w:r>
      <w:r>
        <w:rPr>
          <w:rFonts w:ascii="仿宋" w:hAnsi="仿宋" w:eastAsia="仿宋" w:cs="Times New Roman"/>
          <w:sz w:val="24"/>
          <w:szCs w:val="24"/>
        </w:rPr>
        <w:t>”为质量方针，持续整合各相关体系，建立适应本公司实际的质量管理、</w:t>
      </w:r>
      <w:r>
        <w:rPr>
          <w:rFonts w:hint="eastAsia" w:ascii="仿宋" w:hAnsi="仿宋" w:eastAsia="仿宋" w:cs="Times New Roman"/>
          <w:sz w:val="24"/>
          <w:szCs w:val="24"/>
        </w:rPr>
        <w:t>环境管理</w:t>
      </w:r>
      <w:r>
        <w:rPr>
          <w:rFonts w:ascii="仿宋" w:hAnsi="仿宋" w:eastAsia="仿宋" w:cs="Times New Roman"/>
          <w:sz w:val="24"/>
          <w:szCs w:val="24"/>
        </w:rPr>
        <w:t>、职业健康等管理体系，扎实有效地落实了管理工作中的各项责任、各项目标，确保体系有效运行，推进公司可持续发展。</w:t>
      </w:r>
    </w:p>
    <w:p>
      <w:pPr>
        <w:spacing w:before="156" w:beforeLines="50" w:after="156" w:afterLines="50" w:line="300" w:lineRule="auto"/>
        <w:ind w:firstLine="482" w:firstLineChars="200"/>
        <w:jc w:val="left"/>
        <w:outlineLvl w:val="3"/>
        <w:rPr>
          <w:rFonts w:ascii="仿宋" w:hAnsi="仿宋" w:eastAsia="仿宋" w:cs="Times New Roman"/>
          <w:b/>
          <w:sz w:val="24"/>
          <w:szCs w:val="24"/>
        </w:rPr>
      </w:pPr>
      <w:r>
        <w:rPr>
          <w:rFonts w:hint="eastAsia" w:ascii="仿宋" w:hAnsi="仿宋" w:eastAsia="仿宋" w:cs="Times New Roman"/>
          <w:b/>
          <w:sz w:val="24"/>
          <w:szCs w:val="24"/>
        </w:rPr>
        <w:t>a</w:t>
      </w:r>
      <w:r>
        <w:rPr>
          <w:rFonts w:ascii="仿宋" w:hAnsi="仿宋" w:eastAsia="仿宋" w:cs="Times New Roman"/>
          <w:b/>
          <w:sz w:val="24"/>
          <w:szCs w:val="24"/>
        </w:rPr>
        <w:t>)质量管理体系方针与目标</w:t>
      </w:r>
    </w:p>
    <w:p>
      <w:pPr>
        <w:spacing w:line="300" w:lineRule="auto"/>
        <w:ind w:firstLine="480" w:firstLineChars="200"/>
        <w:rPr>
          <w:rFonts w:ascii="仿宋" w:hAnsi="仿宋" w:eastAsia="仿宋" w:cs="Times New Roman"/>
          <w:sz w:val="24"/>
          <w:szCs w:val="24"/>
        </w:rPr>
      </w:pPr>
      <w:r>
        <w:rPr>
          <w:rFonts w:ascii="仿宋" w:hAnsi="仿宋" w:eastAsia="仿宋" w:cs="Times New Roman"/>
          <w:sz w:val="24"/>
          <w:szCs w:val="24"/>
        </w:rPr>
        <w:t>从2014年导入ISO 9001质量管理体系，坚持“</w:t>
      </w:r>
      <w:r>
        <w:rPr>
          <w:rFonts w:hint="eastAsia" w:ascii="仿宋" w:hAnsi="仿宋" w:eastAsia="仿宋" w:cs="Times New Roman"/>
          <w:sz w:val="24"/>
          <w:szCs w:val="24"/>
        </w:rPr>
        <w:t>‘闪铸科技’产品追求零缺陷、零索赔；不断完善品质控制过程，向顾客提供满意产品</w:t>
      </w:r>
      <w:r>
        <w:rPr>
          <w:rFonts w:ascii="仿宋" w:hAnsi="仿宋" w:eastAsia="仿宋" w:cs="Times New Roman"/>
          <w:sz w:val="24"/>
          <w:szCs w:val="24"/>
        </w:rPr>
        <w:t>”的质量方针，到导入卓越绩效管理模式，</w:t>
      </w:r>
      <w:r>
        <w:rPr>
          <w:rFonts w:hint="eastAsia" w:ascii="仿宋" w:hAnsi="仿宋" w:eastAsia="仿宋" w:cs="Times New Roman"/>
          <w:sz w:val="24"/>
          <w:szCs w:val="24"/>
        </w:rPr>
        <w:t>逐步</w:t>
      </w:r>
      <w:r>
        <w:rPr>
          <w:rFonts w:ascii="仿宋" w:hAnsi="仿宋" w:eastAsia="仿宋" w:cs="Times New Roman"/>
          <w:sz w:val="24"/>
          <w:szCs w:val="24"/>
        </w:rPr>
        <w:t>推行全面质量管理，公司质量管理体系从持续改进，向追求卓越看齐</w:t>
      </w:r>
      <w:r>
        <w:rPr>
          <w:rFonts w:hint="eastAsia" w:ascii="仿宋" w:hAnsi="仿宋" w:eastAsia="仿宋" w:cs="Times New Roman"/>
          <w:sz w:val="24"/>
          <w:szCs w:val="24"/>
        </w:rPr>
        <w:t>。</w:t>
      </w:r>
      <w:r>
        <w:rPr>
          <w:rFonts w:ascii="仿宋" w:hAnsi="仿宋" w:eastAsia="仿宋" w:cs="Times New Roman"/>
          <w:sz w:val="24"/>
          <w:szCs w:val="24"/>
        </w:rPr>
        <w:t>以公司绩效考核体系为依托，设立了质量考核KPI和质量问责制。</w:t>
      </w:r>
    </w:p>
    <w:p>
      <w:pPr>
        <w:spacing w:line="30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在日常实际工作中，对每年的定期的内部审核、外部审核和管理评审提出的问题认真分析原因提出纠正预防措施，切实整改并验证落实，对体系不断地进行完善、更新和改进，保证了公司质量管理体系运行的充分性和有效性，很好的保证了产品的质量安全。</w:t>
      </w:r>
    </w:p>
    <w:p>
      <w:pPr>
        <w:spacing w:before="156" w:beforeLines="50" w:after="156" w:afterLines="50" w:line="300" w:lineRule="auto"/>
        <w:ind w:firstLine="482" w:firstLineChars="200"/>
        <w:jc w:val="left"/>
        <w:outlineLvl w:val="3"/>
        <w:rPr>
          <w:rFonts w:ascii="仿宋" w:hAnsi="仿宋" w:eastAsia="仿宋" w:cs="Times New Roman"/>
          <w:b/>
          <w:sz w:val="24"/>
          <w:szCs w:val="24"/>
        </w:rPr>
      </w:pPr>
      <w:r>
        <w:rPr>
          <w:rFonts w:ascii="仿宋" w:hAnsi="仿宋" w:eastAsia="仿宋" w:cs="Times New Roman"/>
          <w:b/>
          <w:sz w:val="24"/>
          <w:szCs w:val="24"/>
        </w:rPr>
        <w:t>b</w:t>
      </w:r>
      <w:r>
        <w:rPr>
          <w:rFonts w:hint="eastAsia" w:ascii="仿宋" w:hAnsi="仿宋" w:eastAsia="仿宋" w:cs="Times New Roman"/>
          <w:b/>
          <w:sz w:val="24"/>
          <w:szCs w:val="24"/>
        </w:rPr>
        <w:t>)</w:t>
      </w:r>
      <w:r>
        <w:rPr>
          <w:rFonts w:ascii="仿宋" w:hAnsi="仿宋" w:eastAsia="仿宋" w:cs="Times New Roman"/>
          <w:b/>
          <w:sz w:val="24"/>
          <w:szCs w:val="24"/>
        </w:rPr>
        <w:t>质量教育</w:t>
      </w:r>
    </w:p>
    <w:p>
      <w:pPr>
        <w:spacing w:line="300" w:lineRule="auto"/>
        <w:ind w:firstLine="480" w:firstLineChars="200"/>
        <w:rPr>
          <w:rFonts w:ascii="仿宋" w:hAnsi="仿宋" w:eastAsia="仿宋" w:cs="Times New Roman"/>
          <w:sz w:val="24"/>
          <w:szCs w:val="24"/>
        </w:rPr>
      </w:pPr>
      <w:r>
        <w:rPr>
          <w:rFonts w:ascii="仿宋" w:hAnsi="仿宋" w:eastAsia="仿宋" w:cs="Times New Roman"/>
          <w:sz w:val="24"/>
          <w:szCs w:val="24"/>
        </w:rPr>
        <w:t>在体系运行过程中，公司运用各种科学、有效的方法，测量、分析、改进，基于PDCA的系统方法，不断持续改善。</w:t>
      </w:r>
    </w:p>
    <w:p>
      <w:pPr>
        <w:spacing w:line="300" w:lineRule="auto"/>
        <w:ind w:firstLine="480" w:firstLineChars="200"/>
        <w:rPr>
          <w:rFonts w:ascii="仿宋" w:hAnsi="仿宋" w:eastAsia="仿宋" w:cs="Times New Roman"/>
          <w:sz w:val="24"/>
          <w:szCs w:val="24"/>
        </w:rPr>
      </w:pPr>
      <w:r>
        <w:rPr>
          <w:rFonts w:ascii="仿宋" w:hAnsi="仿宋" w:eastAsia="仿宋" w:cs="Times New Roman"/>
          <w:sz w:val="24"/>
          <w:szCs w:val="24"/>
        </w:rPr>
        <w:t>公司运用多种工具，改进各部门、各层次的绩效，并采用标杆对比和学习的方式，不断修正个人工作思路和方式，确保实现个人和公司整体目标。</w:t>
      </w:r>
    </w:p>
    <w:p>
      <w:pPr>
        <w:spacing w:line="300" w:lineRule="auto"/>
        <w:ind w:firstLine="480" w:firstLineChars="200"/>
        <w:rPr>
          <w:rFonts w:ascii="仿宋" w:hAnsi="仿宋" w:eastAsia="仿宋" w:cs="Times New Roman"/>
          <w:sz w:val="24"/>
          <w:szCs w:val="24"/>
        </w:rPr>
      </w:pPr>
      <w:r>
        <w:rPr>
          <w:rFonts w:ascii="仿宋" w:hAnsi="仿宋" w:eastAsia="仿宋" w:cs="Times New Roman"/>
          <w:sz w:val="24"/>
          <w:szCs w:val="24"/>
        </w:rPr>
        <w:t>公司积极与外部进行沟通交流，适时邀请专家对公司员工进行专项培训。公司</w:t>
      </w:r>
      <w:r>
        <w:rPr>
          <w:rFonts w:hint="eastAsia" w:ascii="仿宋" w:hAnsi="仿宋" w:eastAsia="仿宋" w:cs="Times New Roman"/>
          <w:sz w:val="24"/>
          <w:szCs w:val="24"/>
        </w:rPr>
        <w:t>不</w:t>
      </w:r>
      <w:r>
        <w:rPr>
          <w:rFonts w:ascii="仿宋" w:hAnsi="仿宋" w:eastAsia="仿宋" w:cs="Times New Roman"/>
          <w:sz w:val="24"/>
          <w:szCs w:val="24"/>
        </w:rPr>
        <w:t>定期对各级员工开展质量教育，对质量控制点进行专项管理，确保制造过程产品质量的一致性。</w:t>
      </w:r>
    </w:p>
    <w:p>
      <w:pPr>
        <w:spacing w:before="156" w:beforeLines="50" w:after="156" w:afterLines="50" w:line="300" w:lineRule="auto"/>
        <w:ind w:firstLine="482" w:firstLineChars="200"/>
        <w:jc w:val="left"/>
        <w:outlineLvl w:val="3"/>
        <w:rPr>
          <w:rFonts w:ascii="仿宋" w:hAnsi="仿宋" w:eastAsia="仿宋" w:cs="Times New Roman"/>
          <w:b/>
          <w:sz w:val="24"/>
          <w:szCs w:val="24"/>
        </w:rPr>
      </w:pPr>
      <w:r>
        <w:rPr>
          <w:rFonts w:ascii="仿宋" w:hAnsi="仿宋" w:eastAsia="仿宋" w:cs="Times New Roman"/>
          <w:b/>
          <w:sz w:val="24"/>
          <w:szCs w:val="24"/>
        </w:rPr>
        <w:t>c</w:t>
      </w:r>
      <w:r>
        <w:rPr>
          <w:rFonts w:hint="eastAsia" w:ascii="仿宋" w:hAnsi="仿宋" w:eastAsia="仿宋" w:cs="Times New Roman"/>
          <w:b/>
          <w:sz w:val="24"/>
          <w:szCs w:val="24"/>
        </w:rPr>
        <w:t>)</w:t>
      </w:r>
      <w:r>
        <w:rPr>
          <w:rFonts w:ascii="仿宋" w:hAnsi="仿宋" w:eastAsia="仿宋" w:cs="Times New Roman"/>
          <w:b/>
          <w:sz w:val="24"/>
          <w:szCs w:val="24"/>
        </w:rPr>
        <w:t>质量法规及责任制度</w:t>
      </w:r>
    </w:p>
    <w:p>
      <w:pPr>
        <w:spacing w:line="300" w:lineRule="auto"/>
        <w:ind w:firstLine="480" w:firstLineChars="200"/>
        <w:rPr>
          <w:rFonts w:ascii="仿宋" w:hAnsi="仿宋" w:eastAsia="仿宋" w:cs="Times New Roman"/>
          <w:sz w:val="24"/>
          <w:szCs w:val="24"/>
        </w:rPr>
      </w:pPr>
      <w:r>
        <w:rPr>
          <w:rFonts w:ascii="仿宋" w:hAnsi="仿宋" w:eastAsia="仿宋" w:cs="Times New Roman"/>
          <w:sz w:val="24"/>
          <w:szCs w:val="24"/>
        </w:rPr>
        <w:t>公司通过收集法律法规及其它标准、要求，制定内部相关标准，使产品达到国家法律法规和国家、行业标准的要求（部分产品指标超过外部要求），从产品技术上践行社会责任。</w:t>
      </w:r>
    </w:p>
    <w:p>
      <w:pPr>
        <w:spacing w:line="300" w:lineRule="auto"/>
        <w:ind w:firstLine="480" w:firstLineChars="200"/>
        <w:rPr>
          <w:rFonts w:ascii="仿宋" w:hAnsi="仿宋" w:eastAsia="仿宋" w:cs="Times New Roman"/>
          <w:sz w:val="24"/>
          <w:szCs w:val="24"/>
        </w:rPr>
      </w:pPr>
      <w:r>
        <w:rPr>
          <w:rFonts w:ascii="仿宋" w:hAnsi="仿宋" w:eastAsia="仿宋" w:cs="Times New Roman"/>
          <w:sz w:val="24"/>
          <w:szCs w:val="24"/>
        </w:rPr>
        <w:t>公司制定了</w:t>
      </w:r>
      <w:r>
        <w:rPr>
          <w:rFonts w:hint="eastAsia" w:ascii="仿宋" w:hAnsi="仿宋" w:eastAsia="仿宋" w:cs="Times New Roman"/>
          <w:sz w:val="24"/>
          <w:szCs w:val="24"/>
        </w:rPr>
        <w:t>《作业指导书》、</w:t>
      </w:r>
      <w:r>
        <w:rPr>
          <w:rFonts w:ascii="仿宋" w:hAnsi="仿宋" w:eastAsia="仿宋" w:cs="Times New Roman"/>
          <w:sz w:val="24"/>
          <w:szCs w:val="24"/>
        </w:rPr>
        <w:t>《不合格品</w:t>
      </w:r>
      <w:r>
        <w:rPr>
          <w:rFonts w:hint="eastAsia" w:ascii="仿宋" w:hAnsi="仿宋" w:eastAsia="仿宋" w:cs="Times New Roman"/>
          <w:sz w:val="24"/>
          <w:szCs w:val="24"/>
        </w:rPr>
        <w:t>控制程序</w:t>
      </w:r>
      <w:r>
        <w:rPr>
          <w:rFonts w:ascii="仿宋" w:hAnsi="仿宋" w:eastAsia="仿宋" w:cs="Times New Roman"/>
          <w:sz w:val="24"/>
          <w:szCs w:val="24"/>
        </w:rPr>
        <w:t>》、《</w:t>
      </w:r>
      <w:r>
        <w:rPr>
          <w:rFonts w:hint="eastAsia" w:ascii="仿宋" w:hAnsi="仿宋" w:eastAsia="仿宋" w:cs="Times New Roman"/>
          <w:sz w:val="24"/>
          <w:szCs w:val="24"/>
        </w:rPr>
        <w:t>进料检验管理办法</w:t>
      </w:r>
      <w:r>
        <w:rPr>
          <w:rFonts w:ascii="仿宋" w:hAnsi="仿宋" w:eastAsia="仿宋" w:cs="Times New Roman"/>
          <w:sz w:val="24"/>
          <w:szCs w:val="24"/>
        </w:rPr>
        <w:t>》、《</w:t>
      </w:r>
      <w:r>
        <w:rPr>
          <w:rFonts w:hint="eastAsia" w:ascii="仿宋" w:hAnsi="仿宋" w:eastAsia="仿宋" w:cs="Times New Roman"/>
          <w:sz w:val="24"/>
          <w:szCs w:val="24"/>
        </w:rPr>
        <w:t>生产过程管理办法</w:t>
      </w:r>
      <w:r>
        <w:rPr>
          <w:rFonts w:ascii="仿宋" w:hAnsi="仿宋" w:eastAsia="仿宋" w:cs="Times New Roman"/>
          <w:sz w:val="24"/>
          <w:szCs w:val="24"/>
        </w:rPr>
        <w:t>》，对</w:t>
      </w:r>
      <w:r>
        <w:rPr>
          <w:rFonts w:hint="eastAsia" w:ascii="仿宋" w:hAnsi="仿宋" w:eastAsia="仿宋" w:cs="Times New Roman"/>
          <w:sz w:val="24"/>
          <w:szCs w:val="24"/>
        </w:rPr>
        <w:t>公司产品质量</w:t>
      </w:r>
      <w:r>
        <w:rPr>
          <w:rFonts w:ascii="仿宋" w:hAnsi="仿宋" w:eastAsia="仿宋" w:cs="Times New Roman"/>
          <w:sz w:val="24"/>
          <w:szCs w:val="24"/>
        </w:rPr>
        <w:t>进行了严格管控。公司所有的产品都经过在线检查，合格后方可流入下道工序或出厂。任何不合格产品均有明确的标识、记录、隔离和处理等要求，各种不合格产品返工、返修后必须经过重新检验合格后才能进入下道工序。</w:t>
      </w:r>
    </w:p>
    <w:p>
      <w:pPr>
        <w:spacing w:line="300" w:lineRule="auto"/>
        <w:ind w:firstLine="480" w:firstLineChars="200"/>
        <w:rPr>
          <w:rFonts w:ascii="仿宋" w:hAnsi="仿宋" w:eastAsia="仿宋" w:cs="Times New Roman"/>
          <w:sz w:val="24"/>
          <w:szCs w:val="24"/>
        </w:rPr>
      </w:pPr>
      <w:r>
        <w:rPr>
          <w:rFonts w:ascii="仿宋" w:hAnsi="仿宋" w:eastAsia="仿宋" w:cs="Times New Roman"/>
          <w:sz w:val="24"/>
          <w:szCs w:val="24"/>
        </w:rPr>
        <w:t xml:space="preserve"> 此外，公司还制定了《</w:t>
      </w:r>
      <w:r>
        <w:rPr>
          <w:rFonts w:hint="eastAsia" w:ascii="仿宋" w:hAnsi="仿宋" w:eastAsia="仿宋" w:cs="Times New Roman"/>
          <w:sz w:val="24"/>
          <w:szCs w:val="24"/>
        </w:rPr>
        <w:t>管理</w:t>
      </w:r>
      <w:r>
        <w:rPr>
          <w:rFonts w:ascii="仿宋" w:hAnsi="仿宋" w:eastAsia="仿宋" w:cs="Times New Roman"/>
          <w:sz w:val="24"/>
          <w:szCs w:val="24"/>
        </w:rPr>
        <w:t>手册》、《</w:t>
      </w:r>
      <w:r>
        <w:rPr>
          <w:rFonts w:hint="eastAsia" w:ascii="仿宋" w:hAnsi="仿宋" w:eastAsia="仿宋" w:cs="Times New Roman"/>
          <w:sz w:val="24"/>
          <w:szCs w:val="24"/>
        </w:rPr>
        <w:t>供应商管理办法</w:t>
      </w:r>
      <w:r>
        <w:rPr>
          <w:rFonts w:ascii="仿宋" w:hAnsi="仿宋" w:eastAsia="仿宋" w:cs="Times New Roman"/>
          <w:sz w:val="24"/>
          <w:szCs w:val="24"/>
        </w:rPr>
        <w:t>》、《</w:t>
      </w:r>
      <w:r>
        <w:rPr>
          <w:rFonts w:hint="eastAsia" w:ascii="仿宋" w:hAnsi="仿宋" w:eastAsia="仿宋" w:cs="Times New Roman"/>
          <w:sz w:val="24"/>
          <w:szCs w:val="24"/>
        </w:rPr>
        <w:t>持续改善控制程序</w:t>
      </w:r>
      <w:r>
        <w:rPr>
          <w:rFonts w:ascii="仿宋" w:hAnsi="仿宋" w:eastAsia="仿宋" w:cs="Times New Roman"/>
          <w:sz w:val="24"/>
          <w:szCs w:val="24"/>
        </w:rPr>
        <w:t>》等制度，对出现的质量问题进行问责和教育，并在日常研发、生产作业中，强调系统化，通过持续改善等活动及质量工具的展开，充分应用PDCA循环，持续改善，追求卓越。</w:t>
      </w:r>
    </w:p>
    <w:p>
      <w:pPr>
        <w:spacing w:before="156" w:beforeLines="50" w:after="156" w:afterLines="50" w:line="300" w:lineRule="auto"/>
        <w:jc w:val="left"/>
        <w:outlineLvl w:val="2"/>
        <w:rPr>
          <w:rFonts w:ascii="仿宋" w:hAnsi="仿宋" w:eastAsia="仿宋"/>
          <w:b/>
          <w:sz w:val="28"/>
          <w:szCs w:val="28"/>
        </w:rPr>
      </w:pPr>
      <w:bookmarkStart w:id="57" w:name="_Toc497050296"/>
      <w:bookmarkStart w:id="58" w:name="_Toc497050616"/>
      <w:bookmarkStart w:id="59" w:name="_Toc497050461"/>
      <w:bookmarkStart w:id="60" w:name="_Toc497050259"/>
      <w:r>
        <w:rPr>
          <w:rFonts w:ascii="仿宋" w:hAnsi="仿宋" w:eastAsia="仿宋"/>
          <w:b/>
          <w:sz w:val="28"/>
          <w:szCs w:val="28"/>
        </w:rPr>
        <w:t>2.3</w:t>
      </w:r>
      <w:r>
        <w:rPr>
          <w:rFonts w:hint="eastAsia" w:ascii="仿宋" w:hAnsi="仿宋" w:eastAsia="仿宋"/>
          <w:b/>
          <w:sz w:val="28"/>
          <w:szCs w:val="28"/>
        </w:rPr>
        <w:t>质量风险管理</w:t>
      </w:r>
      <w:bookmarkEnd w:id="57"/>
      <w:bookmarkEnd w:id="58"/>
      <w:bookmarkEnd w:id="59"/>
      <w:bookmarkEnd w:id="60"/>
    </w:p>
    <w:p>
      <w:pPr>
        <w:spacing w:before="156" w:beforeLines="50" w:after="156" w:afterLines="50" w:line="300" w:lineRule="auto"/>
        <w:ind w:firstLine="482" w:firstLineChars="200"/>
        <w:jc w:val="left"/>
        <w:outlineLvl w:val="3"/>
        <w:rPr>
          <w:rFonts w:ascii="仿宋" w:hAnsi="仿宋" w:eastAsia="仿宋" w:cs="Times New Roman"/>
          <w:b/>
          <w:sz w:val="24"/>
          <w:szCs w:val="24"/>
        </w:rPr>
      </w:pPr>
      <w:r>
        <w:rPr>
          <w:rFonts w:hint="eastAsia" w:ascii="仿宋" w:hAnsi="仿宋" w:eastAsia="仿宋" w:cs="Times New Roman"/>
          <w:b/>
          <w:sz w:val="24"/>
          <w:szCs w:val="24"/>
        </w:rPr>
        <w:t>2.3.1质量投诉处理</w:t>
      </w:r>
    </w:p>
    <w:p>
      <w:pPr>
        <w:widowControl/>
        <w:spacing w:line="30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为了能及时接收和处理顾客投诉，提高顾客满意度，公司制订了《顾客投诉管理制度》，建立完善了顾客投诉处理机制，由销售部、售后部和品管部统一组织对来自顾客的各类投诉信息进行调查、判定和处理，及时响应和处理问题项，落实改进方案和具体措施，明确责任部门和责任人，并不断累积知识，加强改进，公司顾客投诉处理流程如下图所示。</w:t>
      </w:r>
    </w:p>
    <w:p>
      <w:pPr>
        <w:widowControl/>
        <w:spacing w:line="300" w:lineRule="auto"/>
        <w:jc w:val="center"/>
        <w:rPr>
          <w:rFonts w:ascii="仿宋" w:hAnsi="仿宋" w:eastAsia="仿宋" w:cs="Times New Roman"/>
          <w:sz w:val="24"/>
          <w:szCs w:val="24"/>
        </w:rPr>
      </w:pPr>
      <w:r>
        <w:rPr>
          <w:rFonts w:ascii="仿宋" w:hAnsi="仿宋" w:eastAsia="仿宋"/>
        </w:rPr>
        <w:drawing>
          <wp:inline distT="0" distB="0" distL="0" distR="0">
            <wp:extent cx="5581650" cy="21526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581650" cy="2152650"/>
                    </a:xfrm>
                    <a:prstGeom prst="rect">
                      <a:avLst/>
                    </a:prstGeom>
                    <a:noFill/>
                    <a:ln>
                      <a:noFill/>
                    </a:ln>
                  </pic:spPr>
                </pic:pic>
              </a:graphicData>
            </a:graphic>
          </wp:inline>
        </w:drawing>
      </w:r>
    </w:p>
    <w:p>
      <w:pPr>
        <w:pStyle w:val="3"/>
        <w:spacing w:after="156" w:afterLines="50" w:line="300" w:lineRule="auto"/>
        <w:jc w:val="center"/>
        <w:rPr>
          <w:rFonts w:ascii="仿宋" w:hAnsi="仿宋" w:eastAsia="仿宋" w:cs="Times New Roman"/>
          <w:b/>
          <w:sz w:val="24"/>
          <w:szCs w:val="24"/>
        </w:rPr>
      </w:pPr>
      <w:r>
        <w:rPr>
          <w:rFonts w:ascii="仿宋" w:hAnsi="仿宋" w:eastAsia="仿宋"/>
          <w:b/>
          <w:sz w:val="24"/>
          <w:szCs w:val="24"/>
        </w:rPr>
        <w:t>图表</w:t>
      </w:r>
      <w:r>
        <w:rPr>
          <w:rFonts w:ascii="仿宋" w:hAnsi="仿宋" w:eastAsia="仿宋"/>
          <w:b/>
          <w:sz w:val="24"/>
          <w:szCs w:val="24"/>
        </w:rPr>
        <w:fldChar w:fldCharType="begin"/>
      </w:r>
      <w:r>
        <w:rPr>
          <w:rFonts w:ascii="仿宋" w:hAnsi="仿宋" w:eastAsia="仿宋"/>
          <w:b/>
          <w:sz w:val="24"/>
          <w:szCs w:val="24"/>
        </w:rPr>
        <w:instrText xml:space="preserve"> SEQ 图表 \* ARABIC </w:instrText>
      </w:r>
      <w:r>
        <w:rPr>
          <w:rFonts w:ascii="仿宋" w:hAnsi="仿宋" w:eastAsia="仿宋"/>
          <w:b/>
          <w:sz w:val="24"/>
          <w:szCs w:val="24"/>
        </w:rPr>
        <w:fldChar w:fldCharType="separate"/>
      </w:r>
      <w:r>
        <w:rPr>
          <w:rFonts w:ascii="仿宋" w:hAnsi="仿宋" w:eastAsia="仿宋"/>
          <w:b/>
          <w:sz w:val="24"/>
          <w:szCs w:val="24"/>
        </w:rPr>
        <w:t>3</w:t>
      </w:r>
      <w:r>
        <w:rPr>
          <w:rFonts w:ascii="仿宋" w:hAnsi="仿宋" w:eastAsia="仿宋"/>
          <w:b/>
          <w:sz w:val="24"/>
          <w:szCs w:val="24"/>
        </w:rPr>
        <w:fldChar w:fldCharType="end"/>
      </w:r>
      <w:r>
        <w:rPr>
          <w:rFonts w:ascii="仿宋" w:hAnsi="仿宋" w:eastAsia="仿宋"/>
          <w:b/>
          <w:sz w:val="24"/>
          <w:szCs w:val="24"/>
        </w:rPr>
        <w:t xml:space="preserve"> </w:t>
      </w:r>
      <w:r>
        <w:rPr>
          <w:rFonts w:hint="eastAsia" w:ascii="仿宋" w:hAnsi="仿宋" w:eastAsia="仿宋" w:cs="Times New Roman"/>
          <w:b/>
          <w:sz w:val="24"/>
          <w:szCs w:val="24"/>
        </w:rPr>
        <w:t>闪铸顾客投诉处理流程图</w:t>
      </w:r>
    </w:p>
    <w:p>
      <w:pPr>
        <w:widowControl/>
        <w:spacing w:line="30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对收集来的顾客抱怨及投诉数据，进行系统性分析并采取改进措施，从根本上防止类似问题的再次发生。对于产品质量及各方面问题向相关部门提出，以便整改。同时不断改进客户投诉处理方法，为维护公司信誉、促进品质改善、全面提高公司品牌影响力提供有力保障。通过落实管理责任，将责任追溯到管理层，有效达成了自上而下的品质管控。公司积极关注顾客投诉信息，对于顾客报怨处理单上所提出的问题、责任归属、原因分析、预防与改进措施及改善追踪活动等均进行了详细界定和说明，通过对顾客投诉有效、快速的答复以及给出解决方案来减少顾客不满和业务流失，把“不满的顾客”转变为“忠诚的顾客”。</w:t>
      </w:r>
    </w:p>
    <w:p>
      <w:pPr>
        <w:spacing w:before="156" w:beforeLines="50" w:after="156" w:afterLines="50" w:line="300" w:lineRule="auto"/>
        <w:ind w:firstLine="482" w:firstLineChars="200"/>
        <w:jc w:val="left"/>
        <w:outlineLvl w:val="3"/>
        <w:rPr>
          <w:rFonts w:ascii="仿宋" w:hAnsi="仿宋" w:eastAsia="仿宋" w:cs="Times New Roman"/>
          <w:b/>
          <w:sz w:val="24"/>
          <w:szCs w:val="24"/>
        </w:rPr>
      </w:pPr>
      <w:r>
        <w:rPr>
          <w:rFonts w:hint="eastAsia" w:ascii="仿宋" w:hAnsi="仿宋" w:eastAsia="仿宋" w:cs="Times New Roman"/>
          <w:b/>
          <w:sz w:val="24"/>
          <w:szCs w:val="24"/>
        </w:rPr>
        <w:t>2.3.2质量风险监测</w:t>
      </w:r>
    </w:p>
    <w:p>
      <w:pPr>
        <w:widowControl/>
        <w:spacing w:line="30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为推动和确保持续经营，公司持续分析企业可能面临风险，不断培育和增强员工风险意识。针对产品原料采购、研发、生产等环节可能存在的质量技术等风险，公司制定不同的检验标准，从原料采购、技术研发、生产过程控制、物流仓储到销售服务各环节进行严格监控与监测，所有产品通过专业测试与检验合格，充分保障产品质量安全。</w:t>
      </w:r>
    </w:p>
    <w:p>
      <w:pPr>
        <w:widowControl/>
        <w:spacing w:line="30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同时，公司通过网络、行业协会、政府主管部门等沟通渠道，广泛收集有关本行业各方面的质量安全风险信息，采取有针对性的防范措施，不断优化和改进质量管理的手段和关注点，全面降低公司质量安全风险。</w:t>
      </w:r>
    </w:p>
    <w:p>
      <w:pPr>
        <w:spacing w:before="156" w:beforeLines="50" w:after="156" w:afterLines="50" w:line="300" w:lineRule="auto"/>
        <w:ind w:firstLine="482" w:firstLineChars="200"/>
        <w:jc w:val="left"/>
        <w:outlineLvl w:val="3"/>
        <w:rPr>
          <w:rFonts w:ascii="仿宋" w:hAnsi="仿宋" w:eastAsia="仿宋" w:cs="Times New Roman"/>
          <w:b/>
          <w:sz w:val="24"/>
          <w:szCs w:val="24"/>
        </w:rPr>
      </w:pPr>
      <w:r>
        <w:rPr>
          <w:rFonts w:hint="eastAsia" w:ascii="仿宋" w:hAnsi="仿宋" w:eastAsia="仿宋" w:cs="Times New Roman"/>
          <w:b/>
          <w:sz w:val="24"/>
          <w:szCs w:val="24"/>
        </w:rPr>
        <w:t>2.3.3 应急管理</w:t>
      </w:r>
    </w:p>
    <w:p>
      <w:pPr>
        <w:spacing w:line="300" w:lineRule="auto"/>
        <w:ind w:firstLine="480" w:firstLineChars="200"/>
        <w:rPr>
          <w:rFonts w:ascii="仿宋" w:hAnsi="仿宋" w:eastAsia="仿宋" w:cs="Times New Roman"/>
          <w:sz w:val="24"/>
          <w:szCs w:val="20"/>
        </w:rPr>
      </w:pPr>
      <w:r>
        <w:rPr>
          <w:rFonts w:hint="eastAsia" w:ascii="仿宋" w:hAnsi="仿宋" w:eastAsia="仿宋" w:cs="Times New Roman"/>
          <w:sz w:val="24"/>
          <w:szCs w:val="20"/>
        </w:rPr>
        <w:t>为更及时、准确地发现生产运作中存在的不安全因素及事故隐患，有计划地制定纠正措施，防止各类事故的发生，保障员工在工作生产过程中的安全与健康，确保公司安全生产，公司制定《安全生产检查制度》，并针对公司的安全问题进行定期检查、不定期检查、专项检查、季节性检查与全面检查。</w:t>
      </w:r>
    </w:p>
    <w:p>
      <w:pPr>
        <w:spacing w:line="300" w:lineRule="auto"/>
        <w:ind w:firstLine="480" w:firstLineChars="200"/>
        <w:rPr>
          <w:rFonts w:ascii="仿宋" w:hAnsi="仿宋" w:eastAsia="仿宋" w:cs="Times New Roman"/>
          <w:sz w:val="24"/>
          <w:szCs w:val="20"/>
        </w:rPr>
      </w:pPr>
      <w:r>
        <w:rPr>
          <w:rFonts w:ascii="仿宋" w:hAnsi="仿宋" w:eastAsia="仿宋" w:cs="Times New Roman"/>
          <w:sz w:val="24"/>
          <w:szCs w:val="20"/>
        </w:rPr>
        <w:t>为了预防和减少各类事件的发生，控制、减轻和消除所引起的有害环境影响或人员疾病、伤害，规范突发事件应对活动，保护员工生命安全，公司</w:t>
      </w:r>
      <w:r>
        <w:rPr>
          <w:rFonts w:hint="eastAsia" w:ascii="仿宋" w:hAnsi="仿宋" w:eastAsia="仿宋" w:cs="Times New Roman"/>
          <w:sz w:val="24"/>
          <w:szCs w:val="20"/>
        </w:rPr>
        <w:t>成立安全生产领导小组</w:t>
      </w:r>
      <w:r>
        <w:rPr>
          <w:rFonts w:ascii="仿宋" w:hAnsi="仿宋" w:eastAsia="仿宋" w:cs="Times New Roman"/>
          <w:sz w:val="24"/>
          <w:szCs w:val="20"/>
        </w:rPr>
        <w:t>，</w:t>
      </w:r>
      <w:r>
        <w:rPr>
          <w:rFonts w:hint="eastAsia" w:ascii="仿宋" w:hAnsi="仿宋" w:eastAsia="仿宋" w:cs="Times New Roman"/>
          <w:sz w:val="24"/>
          <w:szCs w:val="20"/>
        </w:rPr>
        <w:t>进行安全知识培训</w:t>
      </w:r>
      <w:r>
        <w:rPr>
          <w:rFonts w:ascii="仿宋" w:hAnsi="仿宋" w:eastAsia="仿宋" w:cs="Times New Roman"/>
          <w:sz w:val="24"/>
          <w:szCs w:val="20"/>
        </w:rPr>
        <w:t>，</w:t>
      </w:r>
      <w:r>
        <w:rPr>
          <w:rFonts w:hint="eastAsia" w:ascii="仿宋" w:hAnsi="仿宋" w:eastAsia="仿宋" w:cs="Times New Roman"/>
          <w:sz w:val="24"/>
          <w:szCs w:val="20"/>
        </w:rPr>
        <w:t>并且</w:t>
      </w:r>
      <w:r>
        <w:rPr>
          <w:rFonts w:ascii="仿宋" w:hAnsi="仿宋" w:eastAsia="仿宋" w:cs="Times New Roman"/>
          <w:sz w:val="24"/>
          <w:szCs w:val="20"/>
        </w:rPr>
        <w:t>每年进行应急</w:t>
      </w:r>
      <w:r>
        <w:rPr>
          <w:rFonts w:hint="eastAsia" w:ascii="仿宋" w:hAnsi="仿宋" w:eastAsia="仿宋" w:cs="Times New Roman"/>
          <w:sz w:val="24"/>
          <w:szCs w:val="20"/>
        </w:rPr>
        <w:t>消防</w:t>
      </w:r>
      <w:r>
        <w:rPr>
          <w:rFonts w:hint="eastAsia" w:ascii="仿宋" w:hAnsi="仿宋" w:eastAsia="仿宋" w:cs="Times New Roman"/>
          <w:sz w:val="24"/>
          <w:szCs w:val="20"/>
          <w:lang w:eastAsia="zh-CN"/>
        </w:rPr>
        <w:t>培训</w:t>
      </w:r>
      <w:r>
        <w:rPr>
          <w:rFonts w:hint="eastAsia" w:ascii="仿宋" w:hAnsi="仿宋" w:eastAsia="仿宋" w:cs="Times New Roman"/>
          <w:sz w:val="24"/>
          <w:szCs w:val="20"/>
        </w:rPr>
        <w:t>、</w:t>
      </w:r>
      <w:r>
        <w:rPr>
          <w:rFonts w:hint="eastAsia" w:ascii="仿宋" w:hAnsi="仿宋" w:eastAsia="仿宋" w:cs="Times New Roman"/>
          <w:sz w:val="24"/>
          <w:szCs w:val="20"/>
          <w:lang w:eastAsia="zh-CN"/>
        </w:rPr>
        <w:t>急救培训、</w:t>
      </w:r>
      <w:r>
        <w:rPr>
          <w:rFonts w:hint="eastAsia" w:ascii="仿宋" w:hAnsi="仿宋" w:eastAsia="仿宋" w:cs="Times New Roman"/>
          <w:sz w:val="24"/>
          <w:szCs w:val="20"/>
        </w:rPr>
        <w:t>逃生</w:t>
      </w:r>
      <w:r>
        <w:rPr>
          <w:rFonts w:ascii="仿宋" w:hAnsi="仿宋" w:eastAsia="仿宋" w:cs="Times New Roman"/>
          <w:sz w:val="24"/>
          <w:szCs w:val="20"/>
        </w:rPr>
        <w:t>演习，</w:t>
      </w:r>
      <w:r>
        <w:rPr>
          <w:rFonts w:hint="eastAsia" w:ascii="仿宋" w:hAnsi="仿宋" w:eastAsia="仿宋" w:cs="Times New Roman"/>
          <w:sz w:val="24"/>
          <w:szCs w:val="20"/>
        </w:rPr>
        <w:t>并做好训练记录。</w:t>
      </w:r>
    </w:p>
    <w:tbl>
      <w:tblPr>
        <w:tblStyle w:val="11"/>
        <w:tblW w:w="8952" w:type="dxa"/>
        <w:jc w:val="center"/>
        <w:tblInd w:w="0" w:type="dxa"/>
        <w:tblLayout w:type="fixed"/>
        <w:tblCellMar>
          <w:top w:w="0" w:type="dxa"/>
          <w:left w:w="108" w:type="dxa"/>
          <w:bottom w:w="0" w:type="dxa"/>
          <w:right w:w="108" w:type="dxa"/>
        </w:tblCellMar>
      </w:tblPr>
      <w:tblGrid>
        <w:gridCol w:w="4476"/>
        <w:gridCol w:w="4476"/>
      </w:tblGrid>
      <w:tr>
        <w:tblPrEx>
          <w:tblLayout w:type="fixed"/>
          <w:tblCellMar>
            <w:top w:w="0" w:type="dxa"/>
            <w:left w:w="108" w:type="dxa"/>
            <w:bottom w:w="0" w:type="dxa"/>
            <w:right w:w="108" w:type="dxa"/>
          </w:tblCellMar>
        </w:tblPrEx>
        <w:trPr>
          <w:trHeight w:val="416" w:hRule="atLeast"/>
          <w:jc w:val="center"/>
        </w:trPr>
        <w:tc>
          <w:tcPr>
            <w:tcW w:w="4476" w:type="dxa"/>
          </w:tcPr>
          <w:p>
            <w:pPr>
              <w:widowControl/>
              <w:jc w:val="left"/>
              <w:rPr>
                <w:rFonts w:hint="eastAsia" w:ascii="仿宋" w:hAnsi="仿宋" w:eastAsia="仿宋" w:cs="宋体"/>
                <w:kern w:val="0"/>
                <w:sz w:val="24"/>
                <w:szCs w:val="24"/>
                <w:lang w:eastAsia="zh-CN"/>
              </w:rPr>
            </w:pPr>
            <w:r>
              <w:rPr>
                <w:rFonts w:hint="eastAsia" w:ascii="仿宋" w:hAnsi="仿宋" w:eastAsia="仿宋" w:cs="宋体"/>
                <w:kern w:val="0"/>
                <w:sz w:val="24"/>
                <w:szCs w:val="24"/>
                <w:lang w:eastAsia="zh-CN"/>
              </w:rPr>
              <w:drawing>
                <wp:inline distT="0" distB="0" distL="114300" distR="114300">
                  <wp:extent cx="2682875" cy="2012315"/>
                  <wp:effectExtent l="0" t="0" r="3175" b="6985"/>
                  <wp:docPr id="3" name="图片 3" descr="微信图片_2018121014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81210142016"/>
                          <pic:cNvPicPr>
                            <a:picLocks noChangeAspect="1"/>
                          </pic:cNvPicPr>
                        </pic:nvPicPr>
                        <pic:blipFill>
                          <a:blip r:embed="rId11"/>
                          <a:stretch>
                            <a:fillRect/>
                          </a:stretch>
                        </pic:blipFill>
                        <pic:spPr>
                          <a:xfrm>
                            <a:off x="0" y="0"/>
                            <a:ext cx="2682875" cy="2012315"/>
                          </a:xfrm>
                          <a:prstGeom prst="rect">
                            <a:avLst/>
                          </a:prstGeom>
                        </pic:spPr>
                      </pic:pic>
                    </a:graphicData>
                  </a:graphic>
                </wp:inline>
              </w:drawing>
            </w:r>
          </w:p>
        </w:tc>
        <w:tc>
          <w:tcPr>
            <w:tcW w:w="4476" w:type="dxa"/>
          </w:tcPr>
          <w:p>
            <w:pPr>
              <w:widowControl/>
              <w:jc w:val="left"/>
              <w:rPr>
                <w:rFonts w:hint="eastAsia" w:ascii="仿宋" w:hAnsi="仿宋" w:eastAsia="仿宋" w:cs="宋体"/>
                <w:kern w:val="0"/>
                <w:sz w:val="24"/>
                <w:szCs w:val="24"/>
                <w:lang w:eastAsia="zh-CN"/>
              </w:rPr>
            </w:pPr>
            <w:r>
              <w:rPr>
                <w:rFonts w:hint="eastAsia" w:ascii="仿宋" w:hAnsi="仿宋" w:eastAsia="仿宋" w:cs="宋体"/>
                <w:kern w:val="0"/>
                <w:sz w:val="24"/>
                <w:szCs w:val="24"/>
                <w:lang w:eastAsia="zh-CN"/>
              </w:rPr>
              <w:drawing>
                <wp:inline distT="0" distB="0" distL="114300" distR="114300">
                  <wp:extent cx="2691765" cy="2019300"/>
                  <wp:effectExtent l="0" t="0" r="13335" b="0"/>
                  <wp:docPr id="2" name="图片 2" descr="微信图片_2018121915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81219150444"/>
                          <pic:cNvPicPr>
                            <a:picLocks noChangeAspect="1"/>
                          </pic:cNvPicPr>
                        </pic:nvPicPr>
                        <pic:blipFill>
                          <a:blip r:embed="rId12"/>
                          <a:stretch>
                            <a:fillRect/>
                          </a:stretch>
                        </pic:blipFill>
                        <pic:spPr>
                          <a:xfrm>
                            <a:off x="0" y="0"/>
                            <a:ext cx="2691765" cy="2019300"/>
                          </a:xfrm>
                          <a:prstGeom prst="rect">
                            <a:avLst/>
                          </a:prstGeom>
                        </pic:spPr>
                      </pic:pic>
                    </a:graphicData>
                  </a:graphic>
                </wp:inline>
              </w:drawing>
            </w:r>
          </w:p>
        </w:tc>
      </w:tr>
      <w:tr>
        <w:tblPrEx>
          <w:tblLayout w:type="fixed"/>
          <w:tblCellMar>
            <w:top w:w="0" w:type="dxa"/>
            <w:left w:w="108" w:type="dxa"/>
            <w:bottom w:w="0" w:type="dxa"/>
            <w:right w:w="108" w:type="dxa"/>
          </w:tblCellMar>
        </w:tblPrEx>
        <w:trPr>
          <w:trHeight w:val="241" w:hRule="atLeast"/>
          <w:jc w:val="center"/>
        </w:trPr>
        <w:tc>
          <w:tcPr>
            <w:tcW w:w="4476" w:type="dxa"/>
          </w:tcPr>
          <w:p>
            <w:pPr>
              <w:spacing w:line="300" w:lineRule="auto"/>
              <w:jc w:val="center"/>
              <w:rPr>
                <w:rFonts w:ascii="仿宋" w:hAnsi="仿宋" w:eastAsia="仿宋" w:cs="Times New Roman"/>
                <w:b/>
                <w:szCs w:val="20"/>
              </w:rPr>
            </w:pPr>
            <w:r>
              <w:rPr>
                <w:rFonts w:hint="eastAsia" w:ascii="仿宋" w:hAnsi="仿宋" w:eastAsia="仿宋" w:cs="Times New Roman"/>
                <w:b/>
                <w:szCs w:val="20"/>
                <w:lang w:eastAsia="zh-CN"/>
              </w:rPr>
              <w:t>急救</w:t>
            </w:r>
            <w:r>
              <w:rPr>
                <w:rFonts w:hint="eastAsia" w:ascii="仿宋" w:hAnsi="仿宋" w:eastAsia="仿宋" w:cs="Times New Roman"/>
                <w:b/>
                <w:szCs w:val="20"/>
              </w:rPr>
              <w:t>培训</w:t>
            </w:r>
          </w:p>
        </w:tc>
        <w:tc>
          <w:tcPr>
            <w:tcW w:w="4476" w:type="dxa"/>
          </w:tcPr>
          <w:p>
            <w:pPr>
              <w:spacing w:line="300" w:lineRule="auto"/>
              <w:jc w:val="center"/>
              <w:rPr>
                <w:rFonts w:hint="eastAsia" w:ascii="仿宋" w:hAnsi="仿宋" w:eastAsia="仿宋" w:cs="Times New Roman"/>
                <w:b/>
                <w:szCs w:val="20"/>
                <w:lang w:eastAsia="zh-CN"/>
              </w:rPr>
            </w:pPr>
            <w:r>
              <w:rPr>
                <w:rFonts w:hint="eastAsia" w:ascii="仿宋" w:hAnsi="仿宋" w:eastAsia="仿宋" w:cs="Times New Roman"/>
                <w:b/>
                <w:szCs w:val="20"/>
              </w:rPr>
              <w:t>消防</w:t>
            </w:r>
            <w:r>
              <w:rPr>
                <w:rFonts w:hint="eastAsia" w:ascii="仿宋" w:hAnsi="仿宋" w:eastAsia="仿宋" w:cs="Times New Roman"/>
                <w:b/>
                <w:szCs w:val="20"/>
                <w:lang w:eastAsia="zh-CN"/>
              </w:rPr>
              <w:t>培训</w:t>
            </w:r>
          </w:p>
        </w:tc>
      </w:tr>
      <w:tr>
        <w:tblPrEx>
          <w:tblLayout w:type="fixed"/>
          <w:tblCellMar>
            <w:top w:w="0" w:type="dxa"/>
            <w:left w:w="108" w:type="dxa"/>
            <w:bottom w:w="0" w:type="dxa"/>
            <w:right w:w="108" w:type="dxa"/>
          </w:tblCellMar>
        </w:tblPrEx>
        <w:trPr>
          <w:trHeight w:val="241" w:hRule="atLeast"/>
          <w:jc w:val="center"/>
        </w:trPr>
        <w:tc>
          <w:tcPr>
            <w:tcW w:w="4476" w:type="dxa"/>
          </w:tcPr>
          <w:p>
            <w:pPr>
              <w:spacing w:line="300" w:lineRule="auto"/>
              <w:jc w:val="center"/>
              <w:rPr>
                <w:rFonts w:ascii="仿宋" w:hAnsi="仿宋" w:eastAsia="仿宋" w:cs="Times New Roman"/>
                <w:b/>
                <w:szCs w:val="20"/>
              </w:rPr>
            </w:pPr>
            <w:r>
              <w:rPr>
                <w:rFonts w:ascii="仿宋" w:hAnsi="仿宋" w:eastAsia="仿宋" w:cs="Times New Roman"/>
                <w:b/>
                <w:szCs w:val="20"/>
              </w:rPr>
              <w:drawing>
                <wp:inline distT="0" distB="0" distL="0" distR="0">
                  <wp:extent cx="2695575" cy="16192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695575" cy="1619250"/>
                          </a:xfrm>
                          <a:prstGeom prst="rect">
                            <a:avLst/>
                          </a:prstGeom>
                          <a:noFill/>
                          <a:ln>
                            <a:noFill/>
                          </a:ln>
                        </pic:spPr>
                      </pic:pic>
                    </a:graphicData>
                  </a:graphic>
                </wp:inline>
              </w:drawing>
            </w:r>
          </w:p>
        </w:tc>
        <w:tc>
          <w:tcPr>
            <w:tcW w:w="4476" w:type="dxa"/>
          </w:tcPr>
          <w:p>
            <w:pPr>
              <w:spacing w:line="300" w:lineRule="auto"/>
              <w:jc w:val="center"/>
              <w:rPr>
                <w:rFonts w:ascii="仿宋" w:hAnsi="仿宋" w:eastAsia="仿宋" w:cs="Times New Roman"/>
                <w:b/>
                <w:szCs w:val="20"/>
              </w:rPr>
            </w:pPr>
            <w:r>
              <w:rPr>
                <w:rFonts w:ascii="仿宋" w:hAnsi="仿宋" w:eastAsia="仿宋" w:cs="Times New Roman"/>
                <w:b/>
                <w:szCs w:val="20"/>
              </w:rPr>
              <w:drawing>
                <wp:inline distT="0" distB="0" distL="0" distR="0">
                  <wp:extent cx="2695575" cy="16192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695575" cy="161925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41" w:hRule="atLeast"/>
          <w:jc w:val="center"/>
        </w:trPr>
        <w:tc>
          <w:tcPr>
            <w:tcW w:w="4476" w:type="dxa"/>
          </w:tcPr>
          <w:p>
            <w:pPr>
              <w:spacing w:line="300" w:lineRule="auto"/>
              <w:jc w:val="center"/>
              <w:rPr>
                <w:rFonts w:ascii="仿宋" w:hAnsi="仿宋" w:eastAsia="仿宋" w:cs="Times New Roman"/>
                <w:b/>
                <w:szCs w:val="20"/>
              </w:rPr>
            </w:pPr>
            <w:r>
              <w:rPr>
                <w:rFonts w:hint="eastAsia" w:ascii="仿宋" w:hAnsi="仿宋" w:eastAsia="仿宋" w:cs="Times New Roman"/>
                <w:b/>
                <w:szCs w:val="20"/>
              </w:rPr>
              <w:t>逃生演习-</w:t>
            </w:r>
            <w:r>
              <w:rPr>
                <w:rFonts w:ascii="仿宋" w:hAnsi="仿宋" w:eastAsia="仿宋" w:cs="Times New Roman"/>
                <w:b/>
                <w:szCs w:val="20"/>
              </w:rPr>
              <w:t>1</w:t>
            </w:r>
          </w:p>
        </w:tc>
        <w:tc>
          <w:tcPr>
            <w:tcW w:w="4476" w:type="dxa"/>
          </w:tcPr>
          <w:p>
            <w:pPr>
              <w:spacing w:line="300" w:lineRule="auto"/>
              <w:jc w:val="center"/>
              <w:rPr>
                <w:rFonts w:ascii="仿宋" w:hAnsi="仿宋" w:eastAsia="仿宋" w:cs="Times New Roman"/>
                <w:b/>
                <w:szCs w:val="20"/>
              </w:rPr>
            </w:pPr>
            <w:r>
              <w:rPr>
                <w:rFonts w:hint="eastAsia" w:ascii="仿宋" w:hAnsi="仿宋" w:eastAsia="仿宋" w:cs="Times New Roman"/>
                <w:b/>
                <w:szCs w:val="20"/>
              </w:rPr>
              <w:t>逃生演习-</w:t>
            </w:r>
            <w:r>
              <w:rPr>
                <w:rFonts w:ascii="仿宋" w:hAnsi="仿宋" w:eastAsia="仿宋" w:cs="Times New Roman"/>
                <w:b/>
                <w:szCs w:val="20"/>
              </w:rPr>
              <w:t>2</w:t>
            </w:r>
          </w:p>
        </w:tc>
      </w:tr>
    </w:tbl>
    <w:p>
      <w:pPr>
        <w:pStyle w:val="3"/>
        <w:spacing w:after="156" w:afterLines="50" w:line="300" w:lineRule="auto"/>
        <w:jc w:val="center"/>
        <w:rPr>
          <w:rFonts w:ascii="仿宋" w:hAnsi="仿宋" w:eastAsia="仿宋"/>
        </w:rPr>
      </w:pPr>
      <w:r>
        <w:rPr>
          <w:rFonts w:ascii="仿宋" w:hAnsi="仿宋" w:eastAsia="仿宋"/>
          <w:b/>
          <w:sz w:val="24"/>
          <w:szCs w:val="24"/>
        </w:rPr>
        <w:t>图表</w:t>
      </w:r>
      <w:r>
        <w:rPr>
          <w:rFonts w:ascii="仿宋" w:hAnsi="仿宋" w:eastAsia="仿宋"/>
          <w:b/>
          <w:sz w:val="24"/>
          <w:szCs w:val="24"/>
        </w:rPr>
        <w:fldChar w:fldCharType="begin"/>
      </w:r>
      <w:r>
        <w:rPr>
          <w:rFonts w:ascii="仿宋" w:hAnsi="仿宋" w:eastAsia="仿宋"/>
          <w:b/>
          <w:sz w:val="24"/>
          <w:szCs w:val="24"/>
        </w:rPr>
        <w:instrText xml:space="preserve"> SEQ 图表 \* ARABIC </w:instrText>
      </w:r>
      <w:r>
        <w:rPr>
          <w:rFonts w:ascii="仿宋" w:hAnsi="仿宋" w:eastAsia="仿宋"/>
          <w:b/>
          <w:sz w:val="24"/>
          <w:szCs w:val="24"/>
        </w:rPr>
        <w:fldChar w:fldCharType="separate"/>
      </w:r>
      <w:r>
        <w:rPr>
          <w:rFonts w:ascii="仿宋" w:hAnsi="仿宋" w:eastAsia="仿宋"/>
          <w:b/>
          <w:sz w:val="24"/>
          <w:szCs w:val="24"/>
        </w:rPr>
        <w:t>4</w:t>
      </w:r>
      <w:r>
        <w:rPr>
          <w:rFonts w:ascii="仿宋" w:hAnsi="仿宋" w:eastAsia="仿宋"/>
          <w:b/>
          <w:sz w:val="24"/>
          <w:szCs w:val="24"/>
        </w:rPr>
        <w:fldChar w:fldCharType="end"/>
      </w:r>
      <w:r>
        <w:rPr>
          <w:rFonts w:ascii="仿宋" w:hAnsi="仿宋" w:eastAsia="仿宋"/>
          <w:b/>
          <w:sz w:val="24"/>
          <w:szCs w:val="24"/>
        </w:rPr>
        <w:t xml:space="preserve"> </w:t>
      </w:r>
      <w:r>
        <w:rPr>
          <w:rFonts w:hint="eastAsia" w:ascii="仿宋" w:hAnsi="仿宋" w:eastAsia="仿宋"/>
          <w:b/>
          <w:sz w:val="24"/>
          <w:szCs w:val="24"/>
        </w:rPr>
        <w:t>消防演习</w:t>
      </w:r>
    </w:p>
    <w:p>
      <w:pPr>
        <w:spacing w:before="156" w:beforeLines="50" w:after="156" w:afterLines="50" w:line="300" w:lineRule="auto"/>
        <w:jc w:val="left"/>
        <w:outlineLvl w:val="1"/>
        <w:rPr>
          <w:rFonts w:ascii="仿宋" w:hAnsi="仿宋" w:eastAsia="仿宋"/>
          <w:b/>
          <w:sz w:val="28"/>
          <w:szCs w:val="36"/>
        </w:rPr>
      </w:pPr>
      <w:bookmarkStart w:id="61" w:name="_Toc497050297"/>
      <w:bookmarkStart w:id="62" w:name="_Toc497050260"/>
      <w:bookmarkStart w:id="63" w:name="_Toc497050617"/>
      <w:bookmarkStart w:id="64" w:name="_Toc497050462"/>
      <w:r>
        <w:rPr>
          <w:rFonts w:hint="eastAsia" w:ascii="仿宋" w:hAnsi="仿宋" w:eastAsia="仿宋"/>
          <w:b/>
          <w:sz w:val="28"/>
          <w:szCs w:val="36"/>
        </w:rPr>
        <w:t>3 企业质量诚信管理</w:t>
      </w:r>
      <w:bookmarkEnd w:id="61"/>
      <w:bookmarkEnd w:id="62"/>
      <w:bookmarkEnd w:id="63"/>
      <w:bookmarkEnd w:id="64"/>
    </w:p>
    <w:p>
      <w:pPr>
        <w:spacing w:before="156" w:beforeLines="50" w:after="156" w:afterLines="50" w:line="300" w:lineRule="auto"/>
        <w:jc w:val="left"/>
        <w:outlineLvl w:val="2"/>
        <w:rPr>
          <w:rFonts w:ascii="仿宋" w:hAnsi="仿宋" w:eastAsia="仿宋"/>
          <w:b/>
          <w:sz w:val="28"/>
          <w:szCs w:val="28"/>
        </w:rPr>
      </w:pPr>
      <w:bookmarkStart w:id="65" w:name="_Toc497050261"/>
      <w:bookmarkStart w:id="66" w:name="_Toc497050618"/>
      <w:bookmarkStart w:id="67" w:name="_Toc497050298"/>
      <w:bookmarkStart w:id="68" w:name="_Toc497050463"/>
      <w:r>
        <w:rPr>
          <w:rFonts w:hint="eastAsia" w:ascii="仿宋" w:hAnsi="仿宋" w:eastAsia="仿宋"/>
          <w:b/>
          <w:sz w:val="28"/>
          <w:szCs w:val="28"/>
        </w:rPr>
        <w:t>3.1 质量诚信管理</w:t>
      </w:r>
      <w:bookmarkEnd w:id="65"/>
      <w:bookmarkEnd w:id="66"/>
      <w:bookmarkEnd w:id="67"/>
      <w:bookmarkEnd w:id="68"/>
    </w:p>
    <w:p>
      <w:pPr>
        <w:spacing w:line="300" w:lineRule="auto"/>
        <w:ind w:firstLine="480" w:firstLineChars="200"/>
        <w:rPr>
          <w:rFonts w:ascii="仿宋" w:hAnsi="仿宋" w:eastAsia="仿宋" w:cs="Times New Roman"/>
          <w:sz w:val="24"/>
          <w:szCs w:val="20"/>
        </w:rPr>
      </w:pPr>
      <w:r>
        <w:rPr>
          <w:rFonts w:hint="eastAsia" w:ascii="仿宋" w:hAnsi="仿宋" w:eastAsia="仿宋" w:cs="Times New Roman"/>
          <w:sz w:val="24"/>
          <w:szCs w:val="20"/>
        </w:rPr>
        <w:t>在“守法经营”方面，以《公司法》等法律法规为依据，公司制订了完善的制度文件体系，对公司运营过程的法律风险控制、合同管理、劳动法宣贯、知识产权管理、维权打假等进行法律指导和监督把关。公司通过普法教育、法律知识宣传窗等多渠道向全员宣传推广法律知识，提高全员守法观念。</w:t>
      </w:r>
    </w:p>
    <w:p>
      <w:pPr>
        <w:spacing w:line="300" w:lineRule="auto"/>
        <w:ind w:firstLine="480" w:firstLineChars="200"/>
        <w:rPr>
          <w:rFonts w:ascii="仿宋" w:hAnsi="仿宋" w:eastAsia="仿宋" w:cs="Times New Roman"/>
          <w:sz w:val="24"/>
          <w:szCs w:val="20"/>
        </w:rPr>
      </w:pPr>
      <w:r>
        <w:rPr>
          <w:rFonts w:hint="eastAsia" w:ascii="仿宋" w:hAnsi="仿宋" w:eastAsia="仿宋" w:cs="Times New Roman"/>
          <w:sz w:val="24"/>
          <w:szCs w:val="20"/>
        </w:rPr>
        <w:t>公司根据国家有关政策、法规，结合公司实际，制定《员工行为准则》，包括“日常行为规范、人事管理规定、安全消防管理规定、奖励惩罚管理规定”等。其中在奖惩管理规定中，对员工的违纪处理分为轻微违纪、一般违纪、重大违纪、严重违纪等，采取不用的处理方式。通过员工规范教育，加快建立科学有序、规范合理的企业管理体制，有力保障企业健康发展，积极促进员工与企业同成长、共进步。</w:t>
      </w:r>
    </w:p>
    <w:p>
      <w:pPr>
        <w:spacing w:line="300" w:lineRule="auto"/>
        <w:ind w:firstLine="480" w:firstLineChars="200"/>
        <w:rPr>
          <w:rFonts w:ascii="仿宋" w:hAnsi="仿宋" w:eastAsia="仿宋" w:cs="Times New Roman"/>
          <w:sz w:val="24"/>
          <w:szCs w:val="20"/>
        </w:rPr>
      </w:pPr>
      <w:r>
        <w:rPr>
          <w:rFonts w:hint="eastAsia" w:ascii="仿宋" w:hAnsi="仿宋" w:eastAsia="仿宋" w:cs="Times New Roman"/>
          <w:sz w:val="24"/>
          <w:szCs w:val="20"/>
        </w:rPr>
        <w:t>在“诚信经营”方面，公司不断加强廉政文化建设，坚持对员工、对顾客、对供应商、对社会、对股东的诚信，持续提升企业整体诚信度。</w:t>
      </w:r>
    </w:p>
    <w:p>
      <w:pPr>
        <w:spacing w:line="300" w:lineRule="auto"/>
        <w:ind w:firstLine="480" w:firstLineChars="200"/>
        <w:rPr>
          <w:rFonts w:ascii="仿宋" w:hAnsi="仿宋" w:eastAsia="仿宋" w:cs="Times New Roman"/>
          <w:sz w:val="24"/>
          <w:szCs w:val="20"/>
        </w:rPr>
      </w:pPr>
      <w:r>
        <w:rPr>
          <w:rFonts w:hint="eastAsia" w:ascii="仿宋" w:hAnsi="仿宋" w:eastAsia="仿宋" w:cs="Times New Roman"/>
          <w:sz w:val="24"/>
          <w:szCs w:val="20"/>
        </w:rPr>
        <w:t>产品和服务质量是赢得顾客信赖、维护顾客忠诚的基础，闪铸认真履行产品质量安全的责任与义务，全面加强质量安全管理，提高自主创新能力，不断建立和完善全员、全过程、全方位的质量安全保障体系。</w:t>
      </w:r>
      <w:r>
        <w:rPr>
          <w:rFonts w:ascii="仿宋" w:hAnsi="仿宋" w:eastAsia="仿宋" w:cs="Times New Roman"/>
          <w:sz w:val="24"/>
          <w:szCs w:val="20"/>
        </w:rPr>
        <w:t>公司制定了《过程开发设计控制程序》，产品设计引入了FMEA的质量控制方法，后续开发的产品都会进行DFMEA分析，以进行设计过程的质量控制。</w:t>
      </w:r>
    </w:p>
    <w:p>
      <w:pPr>
        <w:spacing w:line="300" w:lineRule="auto"/>
        <w:ind w:firstLine="480" w:firstLineChars="200"/>
        <w:rPr>
          <w:rFonts w:ascii="仿宋" w:hAnsi="仿宋" w:eastAsia="仿宋" w:cs="Times New Roman"/>
          <w:sz w:val="24"/>
          <w:szCs w:val="20"/>
        </w:rPr>
      </w:pPr>
      <w:r>
        <w:rPr>
          <w:rFonts w:hint="eastAsia" w:ascii="仿宋" w:hAnsi="仿宋" w:eastAsia="仿宋" w:cs="Times New Roman"/>
          <w:sz w:val="24"/>
          <w:szCs w:val="20"/>
        </w:rPr>
        <w:t>为保证向消费者提供满意放心的产品，公司以质量为本，在经营管理的各个环节严格把控，建立了国际领先的产品制造和品质控制体系。目前公司已通过</w:t>
      </w:r>
      <w:r>
        <w:rPr>
          <w:rFonts w:ascii="仿宋" w:hAnsi="仿宋" w:eastAsia="仿宋" w:cs="Times New Roman"/>
          <w:sz w:val="24"/>
          <w:szCs w:val="20"/>
        </w:rPr>
        <w:t>ISO 9001：2015、ISO 14001：2015、OHSAS 18001:2007等三体系和ISO/IEC 27001：2013信息安全管理体系、ISO/IEC 20000-1：2011信息技术服务管理体系，是国家高新企业和双软企业，同时公司全系列产品通过CE、FCC、RoHS认证，部分产品通过UL认证，为保证产品质量打下坚实的基础，同时公司将保持并持续提升产品质量水</w:t>
      </w:r>
      <w:r>
        <w:rPr>
          <w:rFonts w:hint="eastAsia" w:ascii="仿宋" w:hAnsi="仿宋" w:eastAsia="仿宋" w:cs="Times New Roman"/>
          <w:sz w:val="24"/>
          <w:szCs w:val="20"/>
        </w:rPr>
        <w:t>平，以打造公司品牌美誉度，赢得顾客信赖与忠诚。</w:t>
      </w:r>
    </w:p>
    <w:p>
      <w:pPr>
        <w:spacing w:before="156" w:beforeLines="50" w:after="156" w:afterLines="50" w:line="300" w:lineRule="auto"/>
        <w:jc w:val="left"/>
        <w:outlineLvl w:val="2"/>
        <w:rPr>
          <w:rFonts w:ascii="仿宋" w:hAnsi="仿宋" w:eastAsia="仿宋"/>
          <w:b/>
          <w:sz w:val="28"/>
          <w:szCs w:val="28"/>
        </w:rPr>
      </w:pPr>
      <w:r>
        <w:rPr>
          <w:rFonts w:hint="eastAsia" w:ascii="仿宋" w:hAnsi="仿宋" w:eastAsia="仿宋"/>
          <w:b/>
          <w:sz w:val="28"/>
          <w:szCs w:val="28"/>
        </w:rPr>
        <w:t xml:space="preserve"> </w:t>
      </w:r>
      <w:bookmarkStart w:id="69" w:name="_Toc497050299"/>
      <w:bookmarkStart w:id="70" w:name="_Toc497050619"/>
      <w:bookmarkStart w:id="71" w:name="_Toc497050464"/>
      <w:bookmarkStart w:id="72" w:name="_Toc497050262"/>
      <w:r>
        <w:rPr>
          <w:rFonts w:hint="eastAsia" w:ascii="仿宋" w:hAnsi="仿宋" w:eastAsia="仿宋"/>
          <w:b/>
          <w:sz w:val="28"/>
          <w:szCs w:val="28"/>
        </w:rPr>
        <w:t>3.2 质量文化建设</w:t>
      </w:r>
      <w:bookmarkEnd w:id="69"/>
      <w:bookmarkEnd w:id="70"/>
      <w:bookmarkEnd w:id="71"/>
      <w:bookmarkEnd w:id="72"/>
    </w:p>
    <w:p>
      <w:pPr>
        <w:spacing w:line="300" w:lineRule="auto"/>
        <w:ind w:firstLine="480" w:firstLineChars="200"/>
        <w:rPr>
          <w:rFonts w:ascii="仿宋" w:hAnsi="仿宋" w:eastAsia="仿宋"/>
          <w:sz w:val="24"/>
          <w:szCs w:val="28"/>
        </w:rPr>
      </w:pPr>
      <w:r>
        <w:rPr>
          <w:rFonts w:hint="eastAsia" w:ascii="仿宋" w:hAnsi="仿宋" w:eastAsia="仿宋"/>
          <w:sz w:val="24"/>
          <w:szCs w:val="28"/>
        </w:rPr>
        <w:t>质量文化是企业文化的一个重要组成部分，是企业在质量方面追求的宗旨、观念和道德行为准则的综合体。公司在质量文化的建设上，除了做好质量管理体系建设、增强自身技术实力、提高核心竞争力外，还非常重视员工的教育培训工作。一方面加强员工技能培训，提高从业人员的技术素质，增强团队协作能力，从而为提升产品的品质打下坚实基础；同时加强对从业人员法律法规知识及诚信意识的培训。同时不定期组织员工学习《管理手册》、《作业指导书》、《员工手册》等标准，提高员工的整体质量意识和诚信意识，并在实际生产过程中严格贯彻落实相关的标准要求。</w:t>
      </w:r>
    </w:p>
    <w:p>
      <w:pPr>
        <w:spacing w:before="156" w:beforeLines="50" w:after="156" w:afterLines="50" w:line="300" w:lineRule="auto"/>
        <w:jc w:val="left"/>
        <w:outlineLvl w:val="1"/>
        <w:rPr>
          <w:rFonts w:ascii="仿宋" w:hAnsi="仿宋" w:eastAsia="仿宋"/>
          <w:b/>
          <w:sz w:val="28"/>
          <w:szCs w:val="36"/>
        </w:rPr>
      </w:pPr>
      <w:bookmarkStart w:id="73" w:name="_Toc497050263"/>
      <w:bookmarkStart w:id="74" w:name="_Toc497050620"/>
      <w:bookmarkStart w:id="75" w:name="_Toc497050300"/>
      <w:bookmarkStart w:id="76" w:name="_Toc497050465"/>
      <w:r>
        <w:rPr>
          <w:rFonts w:hint="eastAsia" w:ascii="仿宋" w:hAnsi="仿宋" w:eastAsia="仿宋"/>
          <w:b/>
          <w:sz w:val="28"/>
          <w:szCs w:val="36"/>
        </w:rPr>
        <w:t>4 企业质量基础</w:t>
      </w:r>
      <w:bookmarkEnd w:id="73"/>
      <w:bookmarkEnd w:id="74"/>
      <w:bookmarkEnd w:id="75"/>
      <w:bookmarkEnd w:id="76"/>
    </w:p>
    <w:p>
      <w:pPr>
        <w:spacing w:before="156" w:beforeLines="50" w:after="156" w:afterLines="50" w:line="300" w:lineRule="auto"/>
        <w:jc w:val="left"/>
        <w:outlineLvl w:val="2"/>
        <w:rPr>
          <w:rFonts w:ascii="仿宋" w:hAnsi="仿宋" w:eastAsia="仿宋"/>
          <w:b/>
          <w:sz w:val="28"/>
          <w:szCs w:val="28"/>
        </w:rPr>
      </w:pPr>
      <w:bookmarkStart w:id="77" w:name="_Toc497050264"/>
      <w:bookmarkStart w:id="78" w:name="_Toc497050466"/>
      <w:bookmarkStart w:id="79" w:name="_Toc497050621"/>
      <w:bookmarkStart w:id="80" w:name="_Toc497050301"/>
      <w:r>
        <w:rPr>
          <w:rFonts w:hint="eastAsia" w:ascii="仿宋" w:hAnsi="仿宋" w:eastAsia="仿宋"/>
          <w:b/>
          <w:sz w:val="28"/>
          <w:szCs w:val="28"/>
        </w:rPr>
        <w:t>4.1 企业产品标准</w:t>
      </w:r>
      <w:bookmarkEnd w:id="77"/>
      <w:bookmarkEnd w:id="78"/>
      <w:bookmarkEnd w:id="79"/>
      <w:bookmarkEnd w:id="80"/>
    </w:p>
    <w:p>
      <w:pPr>
        <w:spacing w:line="300" w:lineRule="auto"/>
        <w:ind w:firstLine="480" w:firstLineChars="200"/>
        <w:rPr>
          <w:rFonts w:ascii="仿宋" w:hAnsi="仿宋" w:eastAsia="仿宋"/>
          <w:sz w:val="24"/>
          <w:szCs w:val="28"/>
        </w:rPr>
      </w:pPr>
      <w:r>
        <w:rPr>
          <w:rFonts w:hint="eastAsia" w:ascii="仿宋" w:hAnsi="仿宋" w:eastAsia="仿宋"/>
          <w:sz w:val="24"/>
          <w:szCs w:val="28"/>
        </w:rPr>
        <w:t>闪铸三维科技将企业标准化贯穿于生产全过程，从原辅材料、包装材料的采购、半成品、成品检验等各个环节，均制定了相关标准。从而使产品从原辅材料进厂到成品出厂的整个生产过程都处于标准化规范管理之中，对稳定产品质量、提高企业管理水平奠定了良好的基础。</w:t>
      </w:r>
    </w:p>
    <w:p>
      <w:pPr>
        <w:spacing w:line="300" w:lineRule="auto"/>
        <w:ind w:firstLine="480" w:firstLineChars="200"/>
        <w:rPr>
          <w:rFonts w:ascii="仿宋" w:hAnsi="仿宋" w:eastAsia="仿宋"/>
          <w:sz w:val="24"/>
          <w:szCs w:val="28"/>
        </w:rPr>
      </w:pPr>
      <w:r>
        <w:rPr>
          <w:rFonts w:hint="eastAsia" w:ascii="仿宋" w:hAnsi="仿宋" w:eastAsia="仿宋"/>
          <w:sz w:val="24"/>
          <w:szCs w:val="28"/>
        </w:rPr>
        <w:t>由于目前3D打印机行业暂时没有国家标准，为了更好的控制产品质量满足客户需求，公司结合国内外客户的要求制订了产品内控指标标准，适应客户要求。</w:t>
      </w:r>
    </w:p>
    <w:p>
      <w:pPr>
        <w:pStyle w:val="3"/>
        <w:spacing w:before="156" w:beforeLines="50" w:line="300" w:lineRule="auto"/>
        <w:jc w:val="center"/>
        <w:rPr>
          <w:rFonts w:ascii="仿宋" w:hAnsi="仿宋" w:eastAsia="仿宋"/>
          <w:b/>
          <w:sz w:val="24"/>
          <w:szCs w:val="24"/>
        </w:rPr>
      </w:pPr>
      <w:r>
        <w:rPr>
          <w:rFonts w:ascii="仿宋" w:hAnsi="仿宋" w:eastAsia="仿宋"/>
          <w:b/>
          <w:sz w:val="24"/>
          <w:szCs w:val="24"/>
        </w:rPr>
        <w:t>图表</w:t>
      </w:r>
      <w:r>
        <w:rPr>
          <w:rFonts w:ascii="仿宋" w:hAnsi="仿宋" w:eastAsia="仿宋"/>
          <w:b/>
          <w:sz w:val="24"/>
          <w:szCs w:val="24"/>
        </w:rPr>
        <w:fldChar w:fldCharType="begin"/>
      </w:r>
      <w:r>
        <w:rPr>
          <w:rFonts w:ascii="仿宋" w:hAnsi="仿宋" w:eastAsia="仿宋"/>
          <w:b/>
          <w:sz w:val="24"/>
          <w:szCs w:val="24"/>
        </w:rPr>
        <w:instrText xml:space="preserve"> SEQ 图表 \* ARABIC </w:instrText>
      </w:r>
      <w:r>
        <w:rPr>
          <w:rFonts w:ascii="仿宋" w:hAnsi="仿宋" w:eastAsia="仿宋"/>
          <w:b/>
          <w:sz w:val="24"/>
          <w:szCs w:val="24"/>
        </w:rPr>
        <w:fldChar w:fldCharType="separate"/>
      </w:r>
      <w:r>
        <w:rPr>
          <w:rFonts w:ascii="仿宋" w:hAnsi="仿宋" w:eastAsia="仿宋"/>
          <w:b/>
          <w:sz w:val="24"/>
          <w:szCs w:val="24"/>
        </w:rPr>
        <w:t>5</w:t>
      </w:r>
      <w:r>
        <w:rPr>
          <w:rFonts w:ascii="仿宋" w:hAnsi="仿宋" w:eastAsia="仿宋"/>
          <w:b/>
          <w:sz w:val="24"/>
          <w:szCs w:val="24"/>
        </w:rPr>
        <w:fldChar w:fldCharType="end"/>
      </w:r>
      <w:r>
        <w:rPr>
          <w:rFonts w:ascii="仿宋" w:hAnsi="仿宋" w:eastAsia="仿宋"/>
          <w:b/>
          <w:sz w:val="24"/>
          <w:szCs w:val="24"/>
        </w:rPr>
        <w:t xml:space="preserve"> </w:t>
      </w:r>
      <w:r>
        <w:rPr>
          <w:rFonts w:hint="eastAsia" w:ascii="仿宋" w:hAnsi="仿宋" w:eastAsia="仿宋"/>
          <w:b/>
          <w:sz w:val="24"/>
          <w:szCs w:val="24"/>
        </w:rPr>
        <w:t>企业产品标准</w:t>
      </w:r>
    </w:p>
    <w:tbl>
      <w:tblPr>
        <w:tblStyle w:val="11"/>
        <w:tblW w:w="8776" w:type="dxa"/>
        <w:jc w:val="center"/>
        <w:tblInd w:w="0" w:type="dxa"/>
        <w:tblLayout w:type="fixed"/>
        <w:tblCellMar>
          <w:top w:w="0" w:type="dxa"/>
          <w:left w:w="108" w:type="dxa"/>
          <w:bottom w:w="0" w:type="dxa"/>
          <w:right w:w="108" w:type="dxa"/>
        </w:tblCellMar>
      </w:tblPr>
      <w:tblGrid>
        <w:gridCol w:w="1456"/>
        <w:gridCol w:w="2083"/>
        <w:gridCol w:w="3945"/>
        <w:gridCol w:w="1292"/>
      </w:tblGrid>
      <w:tr>
        <w:tblPrEx>
          <w:tblLayout w:type="fixed"/>
          <w:tblCellMar>
            <w:top w:w="0" w:type="dxa"/>
            <w:left w:w="108" w:type="dxa"/>
            <w:bottom w:w="0" w:type="dxa"/>
            <w:right w:w="108" w:type="dxa"/>
          </w:tblCellMar>
        </w:tblPrEx>
        <w:trPr>
          <w:trHeight w:val="368" w:hRule="atLeast"/>
          <w:tblHeader/>
          <w:jc w:val="center"/>
        </w:trPr>
        <w:tc>
          <w:tcPr>
            <w:tcW w:w="1456" w:type="dxa"/>
            <w:tcBorders>
              <w:top w:val="single" w:color="auto" w:sz="4" w:space="0"/>
              <w:left w:val="single" w:color="auto" w:sz="4" w:space="0"/>
              <w:bottom w:val="single" w:color="auto" w:sz="4" w:space="0"/>
              <w:right w:val="single" w:color="auto" w:sz="4" w:space="0"/>
            </w:tcBorders>
            <w:shd w:val="clear" w:color="auto" w:fill="1977C1"/>
            <w:vAlign w:val="center"/>
          </w:tcPr>
          <w:p>
            <w:pPr>
              <w:widowControl/>
              <w:spacing w:line="276" w:lineRule="auto"/>
              <w:jc w:val="center"/>
              <w:rPr>
                <w:rFonts w:ascii="仿宋" w:hAnsi="仿宋" w:eastAsia="仿宋" w:cs="宋体"/>
                <w:b/>
                <w:bCs/>
                <w:color w:val="FFFFFF"/>
                <w:kern w:val="0"/>
                <w:szCs w:val="21"/>
              </w:rPr>
            </w:pPr>
            <w:r>
              <w:rPr>
                <w:rFonts w:hint="eastAsia" w:ascii="仿宋" w:hAnsi="仿宋" w:eastAsia="仿宋" w:cs="宋体"/>
                <w:b/>
                <w:bCs/>
                <w:color w:val="FFFFFF"/>
                <w:kern w:val="0"/>
                <w:szCs w:val="21"/>
              </w:rPr>
              <w:t>序号</w:t>
            </w:r>
          </w:p>
        </w:tc>
        <w:tc>
          <w:tcPr>
            <w:tcW w:w="2083" w:type="dxa"/>
            <w:tcBorders>
              <w:top w:val="single" w:color="auto" w:sz="4" w:space="0"/>
              <w:left w:val="nil"/>
              <w:bottom w:val="single" w:color="auto" w:sz="4" w:space="0"/>
              <w:right w:val="single" w:color="auto" w:sz="4" w:space="0"/>
            </w:tcBorders>
            <w:shd w:val="clear" w:color="auto" w:fill="1977C1"/>
            <w:vAlign w:val="center"/>
          </w:tcPr>
          <w:p>
            <w:pPr>
              <w:widowControl/>
              <w:spacing w:line="276" w:lineRule="auto"/>
              <w:jc w:val="center"/>
              <w:rPr>
                <w:rFonts w:ascii="仿宋" w:hAnsi="仿宋" w:eastAsia="仿宋" w:cs="宋体"/>
                <w:b/>
                <w:bCs/>
                <w:color w:val="FFFFFF"/>
                <w:kern w:val="0"/>
                <w:szCs w:val="21"/>
              </w:rPr>
            </w:pPr>
            <w:r>
              <w:rPr>
                <w:rFonts w:hint="eastAsia" w:ascii="仿宋" w:hAnsi="仿宋" w:eastAsia="仿宋" w:cs="宋体"/>
                <w:b/>
                <w:bCs/>
                <w:color w:val="FFFFFF"/>
                <w:kern w:val="0"/>
                <w:szCs w:val="21"/>
              </w:rPr>
              <w:t>性质</w:t>
            </w:r>
          </w:p>
        </w:tc>
        <w:tc>
          <w:tcPr>
            <w:tcW w:w="3945" w:type="dxa"/>
            <w:tcBorders>
              <w:top w:val="single" w:color="auto" w:sz="4" w:space="0"/>
              <w:left w:val="nil"/>
              <w:bottom w:val="single" w:color="auto" w:sz="4" w:space="0"/>
              <w:right w:val="single" w:color="auto" w:sz="4" w:space="0"/>
            </w:tcBorders>
            <w:shd w:val="clear" w:color="auto" w:fill="1977C1"/>
            <w:vAlign w:val="center"/>
          </w:tcPr>
          <w:p>
            <w:pPr>
              <w:widowControl/>
              <w:spacing w:line="276" w:lineRule="auto"/>
              <w:jc w:val="center"/>
              <w:rPr>
                <w:rFonts w:ascii="仿宋" w:hAnsi="仿宋" w:eastAsia="仿宋" w:cs="宋体"/>
                <w:b/>
                <w:bCs/>
                <w:color w:val="FFFFFF"/>
                <w:kern w:val="0"/>
                <w:szCs w:val="21"/>
              </w:rPr>
            </w:pPr>
            <w:r>
              <w:rPr>
                <w:rFonts w:hint="eastAsia" w:ascii="仿宋" w:hAnsi="仿宋" w:eastAsia="仿宋" w:cs="宋体"/>
                <w:b/>
                <w:bCs/>
                <w:color w:val="FFFFFF"/>
                <w:kern w:val="0"/>
                <w:szCs w:val="21"/>
              </w:rPr>
              <w:t>标准号及名称</w:t>
            </w:r>
          </w:p>
        </w:tc>
        <w:tc>
          <w:tcPr>
            <w:tcW w:w="1292" w:type="dxa"/>
            <w:tcBorders>
              <w:top w:val="single" w:color="auto" w:sz="4" w:space="0"/>
              <w:left w:val="nil"/>
              <w:bottom w:val="single" w:color="auto" w:sz="4" w:space="0"/>
              <w:right w:val="single" w:color="auto" w:sz="4" w:space="0"/>
            </w:tcBorders>
            <w:shd w:val="clear" w:color="auto" w:fill="1977C1"/>
            <w:vAlign w:val="center"/>
          </w:tcPr>
          <w:p>
            <w:pPr>
              <w:widowControl/>
              <w:spacing w:line="276" w:lineRule="auto"/>
              <w:jc w:val="center"/>
              <w:rPr>
                <w:rFonts w:ascii="仿宋" w:hAnsi="仿宋" w:eastAsia="仿宋" w:cs="宋体"/>
                <w:b/>
                <w:bCs/>
                <w:color w:val="FFFFFF"/>
                <w:kern w:val="0"/>
                <w:szCs w:val="21"/>
              </w:rPr>
            </w:pPr>
            <w:r>
              <w:rPr>
                <w:rFonts w:hint="eastAsia" w:ascii="仿宋" w:hAnsi="仿宋" w:eastAsia="仿宋" w:cs="宋体"/>
                <w:b/>
                <w:bCs/>
                <w:color w:val="FFFFFF"/>
                <w:kern w:val="0"/>
                <w:szCs w:val="21"/>
              </w:rPr>
              <w:t>时间</w:t>
            </w:r>
          </w:p>
        </w:tc>
      </w:tr>
      <w:tr>
        <w:tblPrEx>
          <w:tblLayout w:type="fixed"/>
          <w:tblCellMar>
            <w:top w:w="0" w:type="dxa"/>
            <w:left w:w="108" w:type="dxa"/>
            <w:bottom w:w="0" w:type="dxa"/>
            <w:right w:w="108" w:type="dxa"/>
          </w:tblCellMar>
        </w:tblPrEx>
        <w:trPr>
          <w:trHeight w:val="368" w:hRule="atLeast"/>
          <w:jc w:val="center"/>
        </w:trPr>
        <w:tc>
          <w:tcPr>
            <w:tcW w:w="1456" w:type="dxa"/>
            <w:tcBorders>
              <w:top w:val="nil"/>
              <w:left w:val="single" w:color="auto" w:sz="4" w:space="0"/>
              <w:bottom w:val="single" w:color="auto" w:sz="4" w:space="0"/>
              <w:right w:val="single" w:color="auto" w:sz="4" w:space="0"/>
            </w:tcBorders>
            <w:vAlign w:val="center"/>
          </w:tcPr>
          <w:p>
            <w:pPr>
              <w:jc w:val="center"/>
              <w:rPr>
                <w:rFonts w:ascii="仿宋" w:hAnsi="仿宋" w:eastAsia="仿宋"/>
                <w:szCs w:val="21"/>
              </w:rPr>
            </w:pPr>
            <w:r>
              <w:rPr>
                <w:rFonts w:hint="eastAsia" w:ascii="仿宋" w:hAnsi="仿宋" w:eastAsia="仿宋"/>
                <w:szCs w:val="21"/>
              </w:rPr>
              <w:t>1</w:t>
            </w:r>
          </w:p>
        </w:tc>
        <w:tc>
          <w:tcPr>
            <w:tcW w:w="2083" w:type="dxa"/>
            <w:tcBorders>
              <w:top w:val="nil"/>
              <w:left w:val="nil"/>
              <w:bottom w:val="single" w:color="auto" w:sz="4" w:space="0"/>
              <w:right w:val="single" w:color="auto" w:sz="4" w:space="0"/>
            </w:tcBorders>
            <w:vAlign w:val="center"/>
          </w:tcPr>
          <w:p>
            <w:pPr>
              <w:jc w:val="center"/>
              <w:rPr>
                <w:rFonts w:ascii="仿宋" w:hAnsi="仿宋" w:eastAsia="仿宋"/>
                <w:szCs w:val="21"/>
              </w:rPr>
            </w:pPr>
            <w:r>
              <w:rPr>
                <w:rFonts w:hint="eastAsia" w:ascii="仿宋" w:hAnsi="仿宋" w:eastAsia="仿宋"/>
                <w:szCs w:val="21"/>
              </w:rPr>
              <w:t>企业标准</w:t>
            </w:r>
          </w:p>
        </w:tc>
        <w:tc>
          <w:tcPr>
            <w:tcW w:w="3945" w:type="dxa"/>
            <w:tcBorders>
              <w:top w:val="nil"/>
              <w:left w:val="nil"/>
              <w:bottom w:val="single" w:color="auto" w:sz="4" w:space="0"/>
              <w:right w:val="single" w:color="auto" w:sz="4" w:space="0"/>
            </w:tcBorders>
            <w:vAlign w:val="center"/>
          </w:tcPr>
          <w:p>
            <w:pPr>
              <w:jc w:val="center"/>
              <w:rPr>
                <w:rFonts w:ascii="仿宋" w:hAnsi="仿宋" w:eastAsia="仿宋"/>
                <w:szCs w:val="21"/>
              </w:rPr>
            </w:pPr>
            <w:r>
              <w:rPr>
                <w:rFonts w:hint="eastAsia" w:ascii="仿宋" w:hAnsi="仿宋" w:eastAsia="仿宋"/>
                <w:szCs w:val="21"/>
              </w:rPr>
              <w:t>Q/SZKJ/0004-2016 DLP 3D打印机</w:t>
            </w:r>
          </w:p>
        </w:tc>
        <w:tc>
          <w:tcPr>
            <w:tcW w:w="1292" w:type="dxa"/>
            <w:tcBorders>
              <w:top w:val="nil"/>
              <w:left w:val="nil"/>
              <w:bottom w:val="single" w:color="auto" w:sz="4" w:space="0"/>
              <w:right w:val="single" w:color="auto" w:sz="4" w:space="0"/>
            </w:tcBorders>
            <w:vAlign w:val="center"/>
          </w:tcPr>
          <w:p>
            <w:pPr>
              <w:jc w:val="center"/>
              <w:rPr>
                <w:rFonts w:ascii="仿宋" w:hAnsi="仿宋" w:eastAsia="仿宋"/>
                <w:szCs w:val="21"/>
              </w:rPr>
            </w:pPr>
            <w:r>
              <w:rPr>
                <w:rFonts w:hint="eastAsia" w:ascii="仿宋" w:hAnsi="仿宋" w:eastAsia="仿宋"/>
                <w:szCs w:val="21"/>
              </w:rPr>
              <w:t>2016.08.30</w:t>
            </w:r>
          </w:p>
        </w:tc>
      </w:tr>
      <w:tr>
        <w:tblPrEx>
          <w:tblLayout w:type="fixed"/>
          <w:tblCellMar>
            <w:top w:w="0" w:type="dxa"/>
            <w:left w:w="108" w:type="dxa"/>
            <w:bottom w:w="0" w:type="dxa"/>
            <w:right w:w="108" w:type="dxa"/>
          </w:tblCellMar>
        </w:tblPrEx>
        <w:trPr>
          <w:trHeight w:val="368" w:hRule="atLeast"/>
          <w:jc w:val="center"/>
        </w:trPr>
        <w:tc>
          <w:tcPr>
            <w:tcW w:w="1456" w:type="dxa"/>
            <w:tcBorders>
              <w:top w:val="nil"/>
              <w:left w:val="single" w:color="auto" w:sz="4" w:space="0"/>
              <w:bottom w:val="single" w:color="auto" w:sz="4" w:space="0"/>
              <w:right w:val="single" w:color="auto" w:sz="4" w:space="0"/>
            </w:tcBorders>
            <w:vAlign w:val="center"/>
          </w:tcPr>
          <w:p>
            <w:pPr>
              <w:jc w:val="center"/>
              <w:rPr>
                <w:rFonts w:ascii="仿宋" w:hAnsi="仿宋" w:eastAsia="仿宋"/>
                <w:szCs w:val="21"/>
              </w:rPr>
            </w:pPr>
            <w:r>
              <w:rPr>
                <w:rFonts w:hint="eastAsia" w:ascii="仿宋" w:hAnsi="仿宋" w:eastAsia="仿宋"/>
                <w:szCs w:val="21"/>
              </w:rPr>
              <w:t>2</w:t>
            </w:r>
          </w:p>
        </w:tc>
        <w:tc>
          <w:tcPr>
            <w:tcW w:w="2083" w:type="dxa"/>
            <w:tcBorders>
              <w:top w:val="nil"/>
              <w:left w:val="nil"/>
              <w:bottom w:val="single" w:color="auto" w:sz="4" w:space="0"/>
              <w:right w:val="single" w:color="auto" w:sz="4" w:space="0"/>
            </w:tcBorders>
            <w:vAlign w:val="center"/>
          </w:tcPr>
          <w:p>
            <w:pPr>
              <w:jc w:val="center"/>
              <w:rPr>
                <w:rFonts w:ascii="仿宋" w:hAnsi="仿宋" w:eastAsia="仿宋"/>
                <w:szCs w:val="21"/>
              </w:rPr>
            </w:pPr>
            <w:r>
              <w:rPr>
                <w:rFonts w:hint="eastAsia" w:ascii="仿宋" w:hAnsi="仿宋" w:eastAsia="仿宋"/>
                <w:szCs w:val="21"/>
              </w:rPr>
              <w:t>企业标准</w:t>
            </w:r>
          </w:p>
        </w:tc>
        <w:tc>
          <w:tcPr>
            <w:tcW w:w="3945" w:type="dxa"/>
            <w:tcBorders>
              <w:top w:val="nil"/>
              <w:left w:val="nil"/>
              <w:bottom w:val="single" w:color="auto" w:sz="4" w:space="0"/>
              <w:right w:val="single" w:color="auto" w:sz="4" w:space="0"/>
            </w:tcBorders>
            <w:vAlign w:val="center"/>
          </w:tcPr>
          <w:p>
            <w:pPr>
              <w:jc w:val="center"/>
              <w:rPr>
                <w:rFonts w:ascii="仿宋" w:hAnsi="仿宋" w:eastAsia="仿宋"/>
                <w:szCs w:val="21"/>
              </w:rPr>
            </w:pPr>
            <w:r>
              <w:rPr>
                <w:rFonts w:hint="eastAsia" w:ascii="仿宋" w:hAnsi="仿宋" w:eastAsia="仿宋"/>
                <w:szCs w:val="21"/>
              </w:rPr>
              <w:t>Q/SZKJ/0003-2016 FDM 3D打印机</w:t>
            </w:r>
          </w:p>
        </w:tc>
        <w:tc>
          <w:tcPr>
            <w:tcW w:w="1292" w:type="dxa"/>
            <w:tcBorders>
              <w:top w:val="nil"/>
              <w:left w:val="nil"/>
              <w:bottom w:val="single" w:color="auto" w:sz="4" w:space="0"/>
              <w:right w:val="single" w:color="auto" w:sz="4" w:space="0"/>
            </w:tcBorders>
            <w:vAlign w:val="center"/>
          </w:tcPr>
          <w:p>
            <w:pPr>
              <w:jc w:val="center"/>
              <w:rPr>
                <w:rFonts w:ascii="仿宋" w:hAnsi="仿宋" w:eastAsia="仿宋"/>
                <w:szCs w:val="21"/>
              </w:rPr>
            </w:pPr>
            <w:r>
              <w:rPr>
                <w:rFonts w:hint="eastAsia" w:ascii="仿宋" w:hAnsi="仿宋" w:eastAsia="仿宋"/>
                <w:szCs w:val="21"/>
              </w:rPr>
              <w:t>2016.08.30</w:t>
            </w:r>
          </w:p>
        </w:tc>
      </w:tr>
    </w:tbl>
    <w:p>
      <w:pPr>
        <w:spacing w:line="300" w:lineRule="auto"/>
        <w:ind w:firstLine="480" w:firstLineChars="200"/>
        <w:rPr>
          <w:rFonts w:ascii="仿宋" w:hAnsi="仿宋" w:eastAsia="仿宋"/>
          <w:sz w:val="24"/>
          <w:szCs w:val="28"/>
        </w:rPr>
      </w:pPr>
      <w:r>
        <w:rPr>
          <w:rFonts w:ascii="仿宋" w:hAnsi="仿宋" w:eastAsia="仿宋"/>
          <w:sz w:val="24"/>
          <w:szCs w:val="28"/>
        </w:rPr>
        <w:t>2016</w:t>
      </w:r>
      <w:r>
        <w:rPr>
          <w:rFonts w:hint="eastAsia" w:ascii="仿宋" w:hAnsi="仿宋" w:eastAsia="仿宋"/>
          <w:sz w:val="24"/>
          <w:szCs w:val="28"/>
        </w:rPr>
        <w:t>年，公司还参与了“浙江制造”FDM系列3D打印机地方标准（标准号：ZZB/0003-2016 FDM系列3D打印机）的制订工作</w:t>
      </w:r>
      <w:r>
        <w:rPr>
          <w:rFonts w:ascii="仿宋" w:hAnsi="仿宋" w:eastAsia="仿宋"/>
          <w:sz w:val="24"/>
          <w:szCs w:val="28"/>
        </w:rPr>
        <w:t>，通过参与这些标准制修订，使</w:t>
      </w:r>
      <w:r>
        <w:rPr>
          <w:rFonts w:hint="eastAsia" w:ascii="仿宋" w:hAnsi="仿宋" w:eastAsia="仿宋"/>
          <w:sz w:val="24"/>
          <w:szCs w:val="28"/>
        </w:rPr>
        <w:t>公司</w:t>
      </w:r>
      <w:r>
        <w:rPr>
          <w:rFonts w:ascii="仿宋" w:hAnsi="仿宋" w:eastAsia="仿宋"/>
          <w:sz w:val="24"/>
          <w:szCs w:val="28"/>
        </w:rPr>
        <w:t>能够及时准确的了解行业的最前沿信息，大大提高了公司的技术水平和科研能力，为公司的健康持续发展提供了强有力的技术保障。</w:t>
      </w:r>
    </w:p>
    <w:p>
      <w:pPr>
        <w:spacing w:before="156" w:beforeLines="50" w:after="156" w:afterLines="50" w:line="300" w:lineRule="auto"/>
        <w:jc w:val="left"/>
        <w:outlineLvl w:val="2"/>
        <w:rPr>
          <w:rFonts w:ascii="仿宋" w:hAnsi="仿宋" w:eastAsia="仿宋"/>
          <w:b/>
          <w:sz w:val="28"/>
          <w:szCs w:val="28"/>
        </w:rPr>
      </w:pPr>
      <w:bookmarkStart w:id="81" w:name="_Toc497050467"/>
      <w:bookmarkStart w:id="82" w:name="_Toc497050622"/>
      <w:bookmarkStart w:id="83" w:name="_Toc497050265"/>
      <w:bookmarkStart w:id="84" w:name="_Toc497050302"/>
      <w:r>
        <w:rPr>
          <w:rFonts w:hint="eastAsia" w:ascii="仿宋" w:hAnsi="仿宋" w:eastAsia="仿宋"/>
          <w:b/>
          <w:sz w:val="28"/>
          <w:szCs w:val="28"/>
        </w:rPr>
        <w:t>4.</w:t>
      </w:r>
      <w:r>
        <w:rPr>
          <w:rFonts w:ascii="仿宋" w:hAnsi="仿宋" w:eastAsia="仿宋"/>
          <w:b/>
          <w:sz w:val="28"/>
          <w:szCs w:val="28"/>
        </w:rPr>
        <w:t>2</w:t>
      </w:r>
      <w:r>
        <w:rPr>
          <w:rFonts w:hint="eastAsia" w:ascii="仿宋" w:hAnsi="仿宋" w:eastAsia="仿宋"/>
          <w:b/>
          <w:sz w:val="28"/>
          <w:szCs w:val="28"/>
        </w:rPr>
        <w:t xml:space="preserve"> 企业计量水平</w:t>
      </w:r>
      <w:bookmarkEnd w:id="81"/>
      <w:bookmarkEnd w:id="82"/>
      <w:bookmarkEnd w:id="83"/>
      <w:bookmarkEnd w:id="84"/>
    </w:p>
    <w:p>
      <w:pPr>
        <w:spacing w:line="300" w:lineRule="auto"/>
        <w:ind w:firstLine="480" w:firstLineChars="200"/>
        <w:rPr>
          <w:rFonts w:ascii="仿宋" w:hAnsi="仿宋" w:eastAsia="仿宋"/>
          <w:sz w:val="24"/>
          <w:szCs w:val="28"/>
        </w:rPr>
      </w:pPr>
      <w:r>
        <w:rPr>
          <w:rFonts w:hint="eastAsia" w:ascii="仿宋" w:hAnsi="仿宋" w:eastAsia="仿宋"/>
          <w:sz w:val="24"/>
          <w:szCs w:val="28"/>
        </w:rPr>
        <w:t>公司的实验室拥有洛氏硬度针、高精度测量仪、高压测试装置等设备；相关检测设备处于国际领先或国内领先水平，确保公司在全国同行业中处于领先地位。</w:t>
      </w:r>
    </w:p>
    <w:p>
      <w:pPr>
        <w:spacing w:line="300" w:lineRule="auto"/>
        <w:ind w:firstLine="480" w:firstLineChars="200"/>
        <w:rPr>
          <w:rFonts w:ascii="仿宋" w:hAnsi="仿宋" w:eastAsia="仿宋"/>
          <w:sz w:val="24"/>
          <w:szCs w:val="28"/>
        </w:rPr>
      </w:pPr>
      <w:r>
        <w:rPr>
          <w:rFonts w:hint="eastAsia" w:ascii="仿宋" w:hAnsi="仿宋" w:eastAsia="仿宋"/>
          <w:sz w:val="24"/>
          <w:szCs w:val="28"/>
        </w:rPr>
        <w:t>公司</w:t>
      </w:r>
      <w:r>
        <w:rPr>
          <w:rFonts w:ascii="仿宋" w:hAnsi="仿宋" w:eastAsia="仿宋"/>
          <w:sz w:val="24"/>
          <w:szCs w:val="28"/>
        </w:rPr>
        <w:t>严格执行《中华人民共和国计量法》等文件法规，从原材料采购、过程管理、生产设备、检验设备、工序检验、成品检验等环节建立了一整套管理文件和控制方法。设有专兼职计量人员负责公司的在用计量设备管理、配备和定期校检工作，注重对计量管理人员的专业培训，为公司的计量管理的规范化提供了有力的保障。</w:t>
      </w:r>
    </w:p>
    <w:p>
      <w:pPr>
        <w:spacing w:line="300" w:lineRule="auto"/>
        <w:ind w:firstLine="480" w:firstLineChars="200"/>
        <w:rPr>
          <w:rFonts w:ascii="仿宋" w:hAnsi="仿宋" w:eastAsia="仿宋"/>
          <w:sz w:val="24"/>
          <w:szCs w:val="28"/>
        </w:rPr>
      </w:pPr>
      <w:r>
        <w:rPr>
          <w:rFonts w:ascii="仿宋" w:hAnsi="仿宋" w:eastAsia="仿宋"/>
          <w:sz w:val="24"/>
          <w:szCs w:val="28"/>
        </w:rPr>
        <w:t>为确保产品质量，在产品生产工艺中严格过程控制，对生产工艺过程中的原辅材料等加强计量管理，确保计量设备的正常运行和计量的准确性。</w:t>
      </w:r>
    </w:p>
    <w:p>
      <w:pPr>
        <w:spacing w:line="300" w:lineRule="auto"/>
        <w:ind w:firstLine="480" w:firstLineChars="200"/>
        <w:rPr>
          <w:rFonts w:ascii="仿宋" w:hAnsi="仿宋" w:eastAsia="仿宋"/>
          <w:sz w:val="24"/>
          <w:szCs w:val="28"/>
        </w:rPr>
      </w:pPr>
      <w:r>
        <w:rPr>
          <w:rFonts w:ascii="仿宋" w:hAnsi="仿宋" w:eastAsia="仿宋"/>
          <w:sz w:val="24"/>
          <w:szCs w:val="28"/>
        </w:rPr>
        <w:t>对计量器具从采购、入库出</w:t>
      </w:r>
      <w:r>
        <w:rPr>
          <w:rFonts w:hint="eastAsia" w:ascii="仿宋" w:hAnsi="仿宋" w:eastAsia="仿宋"/>
          <w:sz w:val="24"/>
          <w:szCs w:val="28"/>
        </w:rPr>
        <w:t>库严格按照审批计划和管理程序执行，并且建立台帐，计量器具必须有检定合格证方可投入使用；对在用的计量器具严格按周期检定，强化现场检查和监管，掌握其使用情况，发现问题及时处理。</w:t>
      </w:r>
    </w:p>
    <w:p>
      <w:pPr>
        <w:pStyle w:val="3"/>
        <w:spacing w:before="156" w:beforeLines="50" w:line="300" w:lineRule="auto"/>
        <w:jc w:val="center"/>
        <w:rPr>
          <w:rFonts w:ascii="仿宋" w:hAnsi="仿宋" w:eastAsia="仿宋"/>
          <w:b/>
          <w:sz w:val="24"/>
        </w:rPr>
      </w:pPr>
      <w:r>
        <w:rPr>
          <w:rFonts w:ascii="仿宋" w:hAnsi="仿宋" w:eastAsia="仿宋"/>
          <w:b/>
          <w:sz w:val="24"/>
          <w:szCs w:val="24"/>
        </w:rPr>
        <w:t>图表</w:t>
      </w:r>
      <w:r>
        <w:rPr>
          <w:rFonts w:ascii="仿宋" w:hAnsi="仿宋" w:eastAsia="仿宋"/>
          <w:b/>
          <w:sz w:val="24"/>
          <w:szCs w:val="24"/>
        </w:rPr>
        <w:fldChar w:fldCharType="begin"/>
      </w:r>
      <w:r>
        <w:rPr>
          <w:rFonts w:ascii="仿宋" w:hAnsi="仿宋" w:eastAsia="仿宋"/>
          <w:b/>
          <w:sz w:val="24"/>
          <w:szCs w:val="24"/>
        </w:rPr>
        <w:instrText xml:space="preserve"> SEQ 图表 \* ARABIC </w:instrText>
      </w:r>
      <w:r>
        <w:rPr>
          <w:rFonts w:ascii="仿宋" w:hAnsi="仿宋" w:eastAsia="仿宋"/>
          <w:b/>
          <w:sz w:val="24"/>
          <w:szCs w:val="24"/>
        </w:rPr>
        <w:fldChar w:fldCharType="separate"/>
      </w:r>
      <w:r>
        <w:rPr>
          <w:rFonts w:ascii="仿宋" w:hAnsi="仿宋" w:eastAsia="仿宋"/>
          <w:b/>
          <w:sz w:val="24"/>
          <w:szCs w:val="24"/>
        </w:rPr>
        <w:t>6</w:t>
      </w:r>
      <w:r>
        <w:rPr>
          <w:rFonts w:ascii="仿宋" w:hAnsi="仿宋" w:eastAsia="仿宋"/>
          <w:b/>
          <w:sz w:val="24"/>
          <w:szCs w:val="24"/>
        </w:rPr>
        <w:fldChar w:fldCharType="end"/>
      </w:r>
      <w:r>
        <w:rPr>
          <w:rFonts w:ascii="仿宋" w:hAnsi="仿宋" w:eastAsia="仿宋"/>
          <w:b/>
          <w:sz w:val="24"/>
          <w:szCs w:val="24"/>
        </w:rPr>
        <w:t xml:space="preserve"> </w:t>
      </w:r>
      <w:r>
        <w:rPr>
          <w:rFonts w:hint="eastAsia" w:ascii="仿宋" w:hAnsi="仿宋" w:eastAsia="仿宋"/>
          <w:b/>
          <w:sz w:val="24"/>
        </w:rPr>
        <w:t>公司主要</w:t>
      </w:r>
      <w:r>
        <w:rPr>
          <w:rFonts w:ascii="仿宋" w:hAnsi="仿宋" w:eastAsia="仿宋"/>
          <w:b/>
          <w:sz w:val="24"/>
        </w:rPr>
        <w:t>测试设备</w:t>
      </w:r>
      <w:r>
        <w:rPr>
          <w:rFonts w:hint="eastAsia" w:ascii="仿宋" w:hAnsi="仿宋" w:eastAsia="仿宋"/>
          <w:b/>
          <w:sz w:val="24"/>
        </w:rPr>
        <w:t>示例</w:t>
      </w:r>
    </w:p>
    <w:tbl>
      <w:tblPr>
        <w:tblStyle w:val="11"/>
        <w:tblW w:w="87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2136"/>
        <w:gridCol w:w="1701"/>
        <w:gridCol w:w="992"/>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0" w:type="dxa"/>
            <w:shd w:val="clear" w:color="auto" w:fill="1977C1"/>
            <w:vAlign w:val="center"/>
          </w:tcPr>
          <w:p>
            <w:pPr>
              <w:widowControl/>
              <w:spacing w:line="276" w:lineRule="auto"/>
              <w:jc w:val="center"/>
              <w:rPr>
                <w:rFonts w:ascii="仿宋" w:hAnsi="仿宋" w:eastAsia="仿宋" w:cs="宋体"/>
                <w:b/>
                <w:bCs/>
                <w:color w:val="FFFFFF"/>
                <w:kern w:val="0"/>
                <w:szCs w:val="21"/>
              </w:rPr>
            </w:pPr>
            <w:r>
              <w:rPr>
                <w:rFonts w:hint="eastAsia" w:ascii="仿宋" w:hAnsi="仿宋" w:eastAsia="仿宋" w:cs="宋体"/>
                <w:b/>
                <w:bCs/>
                <w:color w:val="FFFFFF"/>
                <w:kern w:val="0"/>
                <w:szCs w:val="21"/>
              </w:rPr>
              <w:t>序号</w:t>
            </w:r>
          </w:p>
        </w:tc>
        <w:tc>
          <w:tcPr>
            <w:tcW w:w="2136" w:type="dxa"/>
            <w:shd w:val="clear" w:color="auto" w:fill="1977C1"/>
            <w:vAlign w:val="center"/>
          </w:tcPr>
          <w:p>
            <w:pPr>
              <w:widowControl/>
              <w:spacing w:line="276" w:lineRule="auto"/>
              <w:jc w:val="center"/>
              <w:rPr>
                <w:rFonts w:ascii="仿宋" w:hAnsi="仿宋" w:eastAsia="仿宋" w:cs="宋体"/>
                <w:b/>
                <w:bCs/>
                <w:color w:val="FFFFFF"/>
                <w:kern w:val="0"/>
                <w:szCs w:val="21"/>
              </w:rPr>
            </w:pPr>
            <w:r>
              <w:rPr>
                <w:rFonts w:hint="eastAsia" w:ascii="仿宋" w:hAnsi="仿宋" w:eastAsia="仿宋" w:cs="宋体"/>
                <w:b/>
                <w:bCs/>
                <w:color w:val="FFFFFF"/>
                <w:kern w:val="0"/>
                <w:szCs w:val="21"/>
              </w:rPr>
              <w:t>设备名称</w:t>
            </w:r>
          </w:p>
        </w:tc>
        <w:tc>
          <w:tcPr>
            <w:tcW w:w="1701" w:type="dxa"/>
            <w:shd w:val="clear" w:color="auto" w:fill="1977C1"/>
            <w:vAlign w:val="center"/>
          </w:tcPr>
          <w:p>
            <w:pPr>
              <w:widowControl/>
              <w:spacing w:line="276" w:lineRule="auto"/>
              <w:jc w:val="center"/>
              <w:rPr>
                <w:rFonts w:ascii="仿宋" w:hAnsi="仿宋" w:eastAsia="仿宋" w:cs="宋体"/>
                <w:b/>
                <w:bCs/>
                <w:color w:val="FFFFFF"/>
                <w:kern w:val="0"/>
                <w:szCs w:val="21"/>
              </w:rPr>
            </w:pPr>
            <w:r>
              <w:rPr>
                <w:rFonts w:hint="eastAsia" w:ascii="仿宋" w:hAnsi="仿宋" w:eastAsia="仿宋" w:cs="宋体"/>
                <w:b/>
                <w:bCs/>
                <w:color w:val="FFFFFF"/>
                <w:kern w:val="0"/>
                <w:szCs w:val="21"/>
              </w:rPr>
              <w:t>型号</w:t>
            </w:r>
          </w:p>
        </w:tc>
        <w:tc>
          <w:tcPr>
            <w:tcW w:w="992" w:type="dxa"/>
            <w:shd w:val="clear" w:color="auto" w:fill="1977C1"/>
            <w:vAlign w:val="center"/>
          </w:tcPr>
          <w:p>
            <w:pPr>
              <w:widowControl/>
              <w:spacing w:line="276" w:lineRule="auto"/>
              <w:jc w:val="center"/>
              <w:rPr>
                <w:rFonts w:ascii="仿宋" w:hAnsi="仿宋" w:eastAsia="仿宋" w:cs="宋体"/>
                <w:b/>
                <w:bCs/>
                <w:color w:val="FFFFFF"/>
                <w:kern w:val="0"/>
                <w:szCs w:val="21"/>
              </w:rPr>
            </w:pPr>
            <w:r>
              <w:rPr>
                <w:rFonts w:hint="eastAsia" w:ascii="仿宋" w:hAnsi="仿宋" w:eastAsia="仿宋" w:cs="宋体"/>
                <w:b/>
                <w:bCs/>
                <w:color w:val="FFFFFF"/>
                <w:kern w:val="0"/>
                <w:szCs w:val="21"/>
              </w:rPr>
              <w:t>数量</w:t>
            </w:r>
          </w:p>
        </w:tc>
        <w:tc>
          <w:tcPr>
            <w:tcW w:w="2835" w:type="dxa"/>
            <w:shd w:val="clear" w:color="auto" w:fill="1977C1"/>
            <w:vAlign w:val="center"/>
          </w:tcPr>
          <w:p>
            <w:pPr>
              <w:widowControl/>
              <w:spacing w:line="276" w:lineRule="auto"/>
              <w:jc w:val="center"/>
              <w:rPr>
                <w:rFonts w:ascii="仿宋" w:hAnsi="仿宋" w:eastAsia="仿宋" w:cs="宋体"/>
                <w:b/>
                <w:bCs/>
                <w:color w:val="FFFFFF"/>
                <w:kern w:val="0"/>
                <w:szCs w:val="21"/>
              </w:rPr>
            </w:pPr>
            <w:r>
              <w:rPr>
                <w:rFonts w:hint="eastAsia" w:ascii="仿宋" w:hAnsi="仿宋" w:eastAsia="仿宋" w:cs="宋体"/>
                <w:b/>
                <w:bCs/>
                <w:color w:val="FFFFFF"/>
                <w:kern w:val="0"/>
                <w:szCs w:val="21"/>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0" w:type="dxa"/>
            <w:shd w:val="clear" w:color="auto" w:fill="auto"/>
            <w:vAlign w:val="center"/>
          </w:tcPr>
          <w:p>
            <w:pPr>
              <w:widowControl/>
              <w:spacing w:line="276" w:lineRule="auto"/>
              <w:jc w:val="center"/>
              <w:rPr>
                <w:rFonts w:ascii="仿宋" w:hAnsi="仿宋" w:eastAsia="仿宋" w:cs="宋体"/>
                <w:kern w:val="0"/>
                <w:szCs w:val="21"/>
              </w:rPr>
            </w:pPr>
            <w:r>
              <w:rPr>
                <w:rFonts w:hint="eastAsia" w:ascii="仿宋" w:hAnsi="仿宋" w:eastAsia="仿宋" w:cs="宋体"/>
                <w:kern w:val="0"/>
                <w:szCs w:val="21"/>
              </w:rPr>
              <w:t>1</w:t>
            </w:r>
          </w:p>
        </w:tc>
        <w:tc>
          <w:tcPr>
            <w:tcW w:w="2136"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三座标</w:t>
            </w:r>
          </w:p>
        </w:tc>
        <w:tc>
          <w:tcPr>
            <w:tcW w:w="1701"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NC-8157</w:t>
            </w:r>
          </w:p>
        </w:tc>
        <w:tc>
          <w:tcPr>
            <w:tcW w:w="992"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2835" w:type="dxa"/>
            <w:shd w:val="clear" w:color="auto" w:fill="auto"/>
            <w:noWrap/>
            <w:vAlign w:val="center"/>
          </w:tcPr>
          <w:p>
            <w:pPr>
              <w:widowControl/>
              <w:spacing w:line="276" w:lineRule="auto"/>
              <w:jc w:val="center"/>
              <w:rPr>
                <w:rFonts w:ascii="仿宋" w:hAnsi="仿宋" w:eastAsia="仿宋" w:cs="宋体"/>
                <w:kern w:val="0"/>
                <w:szCs w:val="21"/>
              </w:rPr>
            </w:pPr>
            <w:r>
              <w:rPr>
                <w:rFonts w:hint="eastAsia" w:ascii="仿宋" w:hAnsi="仿宋" w:eastAsia="仿宋" w:cs="宋体"/>
                <w:kern w:val="0"/>
                <w:szCs w:val="21"/>
              </w:rPr>
              <w:t>测试物料尺寸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0" w:type="dxa"/>
            <w:shd w:val="clear" w:color="auto" w:fill="auto"/>
            <w:vAlign w:val="center"/>
          </w:tcPr>
          <w:p>
            <w:pPr>
              <w:widowControl/>
              <w:spacing w:line="276" w:lineRule="auto"/>
              <w:jc w:val="center"/>
              <w:rPr>
                <w:rFonts w:ascii="仿宋" w:hAnsi="仿宋" w:eastAsia="仿宋" w:cs="宋体"/>
                <w:kern w:val="0"/>
                <w:szCs w:val="21"/>
              </w:rPr>
            </w:pPr>
            <w:r>
              <w:rPr>
                <w:rFonts w:hint="eastAsia" w:ascii="仿宋" w:hAnsi="仿宋" w:eastAsia="仿宋" w:cs="宋体"/>
                <w:kern w:val="0"/>
                <w:szCs w:val="21"/>
              </w:rPr>
              <w:t>2</w:t>
            </w:r>
          </w:p>
        </w:tc>
        <w:tc>
          <w:tcPr>
            <w:tcW w:w="2136"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高低温环境试验箱</w:t>
            </w:r>
          </w:p>
        </w:tc>
        <w:tc>
          <w:tcPr>
            <w:tcW w:w="1701"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F/GSR-1000L</w:t>
            </w:r>
          </w:p>
        </w:tc>
        <w:tc>
          <w:tcPr>
            <w:tcW w:w="992"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2835" w:type="dxa"/>
            <w:shd w:val="clear" w:color="auto" w:fill="auto"/>
            <w:noWrap/>
            <w:vAlign w:val="center"/>
          </w:tcPr>
          <w:p>
            <w:pPr>
              <w:widowControl/>
              <w:spacing w:line="276" w:lineRule="auto"/>
              <w:jc w:val="center"/>
              <w:rPr>
                <w:rFonts w:ascii="仿宋" w:hAnsi="仿宋" w:eastAsia="仿宋" w:cs="宋体"/>
                <w:kern w:val="0"/>
                <w:szCs w:val="21"/>
              </w:rPr>
            </w:pPr>
            <w:r>
              <w:rPr>
                <w:rFonts w:hint="eastAsia" w:ascii="仿宋" w:hAnsi="仿宋" w:eastAsia="仿宋" w:cs="宋体"/>
                <w:kern w:val="0"/>
                <w:szCs w:val="21"/>
              </w:rPr>
              <w:t>模拟物料所处不同温度湿度环境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0" w:type="dxa"/>
            <w:shd w:val="clear" w:color="auto" w:fill="auto"/>
            <w:vAlign w:val="center"/>
          </w:tcPr>
          <w:p>
            <w:pPr>
              <w:widowControl/>
              <w:spacing w:line="276" w:lineRule="auto"/>
              <w:jc w:val="center"/>
              <w:rPr>
                <w:rFonts w:ascii="仿宋" w:hAnsi="仿宋" w:eastAsia="仿宋" w:cs="宋体"/>
                <w:kern w:val="0"/>
                <w:szCs w:val="21"/>
              </w:rPr>
            </w:pPr>
            <w:r>
              <w:rPr>
                <w:rFonts w:hint="eastAsia" w:ascii="仿宋" w:hAnsi="仿宋" w:eastAsia="仿宋" w:cs="宋体"/>
                <w:kern w:val="0"/>
                <w:szCs w:val="21"/>
              </w:rPr>
              <w:t>3</w:t>
            </w:r>
          </w:p>
        </w:tc>
        <w:tc>
          <w:tcPr>
            <w:tcW w:w="2136"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影像坐标测量机</w:t>
            </w:r>
          </w:p>
        </w:tc>
        <w:tc>
          <w:tcPr>
            <w:tcW w:w="1701"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DL5040PC</w:t>
            </w:r>
          </w:p>
        </w:tc>
        <w:tc>
          <w:tcPr>
            <w:tcW w:w="992"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2835" w:type="dxa"/>
            <w:shd w:val="clear" w:color="auto" w:fill="auto"/>
            <w:noWrap/>
            <w:vAlign w:val="center"/>
          </w:tcPr>
          <w:p>
            <w:pPr>
              <w:widowControl/>
              <w:spacing w:line="276" w:lineRule="auto"/>
              <w:jc w:val="center"/>
              <w:rPr>
                <w:rFonts w:ascii="仿宋" w:hAnsi="仿宋" w:eastAsia="仿宋" w:cs="宋体"/>
                <w:kern w:val="0"/>
                <w:szCs w:val="21"/>
              </w:rPr>
            </w:pPr>
            <w:r>
              <w:rPr>
                <w:rFonts w:hint="eastAsia" w:ascii="仿宋" w:hAnsi="仿宋" w:eastAsia="仿宋" w:cs="宋体"/>
                <w:kern w:val="0"/>
                <w:szCs w:val="21"/>
              </w:rPr>
              <w:t>测试物料尺寸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0" w:type="dxa"/>
            <w:shd w:val="clear" w:color="auto" w:fill="auto"/>
            <w:vAlign w:val="center"/>
          </w:tcPr>
          <w:p>
            <w:pPr>
              <w:widowControl/>
              <w:spacing w:line="276" w:lineRule="auto"/>
              <w:jc w:val="center"/>
              <w:rPr>
                <w:rFonts w:ascii="仿宋" w:hAnsi="仿宋" w:eastAsia="仿宋" w:cs="宋体"/>
                <w:kern w:val="0"/>
                <w:szCs w:val="21"/>
              </w:rPr>
            </w:pPr>
            <w:r>
              <w:rPr>
                <w:rFonts w:ascii="仿宋" w:hAnsi="仿宋" w:eastAsia="仿宋" w:cs="宋体"/>
                <w:kern w:val="0"/>
                <w:szCs w:val="21"/>
              </w:rPr>
              <w:t>4</w:t>
            </w:r>
          </w:p>
        </w:tc>
        <w:tc>
          <w:tcPr>
            <w:tcW w:w="2136"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高速离心机</w:t>
            </w:r>
          </w:p>
        </w:tc>
        <w:tc>
          <w:tcPr>
            <w:tcW w:w="1701"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TGL-16G</w:t>
            </w:r>
          </w:p>
        </w:tc>
        <w:tc>
          <w:tcPr>
            <w:tcW w:w="992"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2835" w:type="dxa"/>
            <w:shd w:val="clear" w:color="auto" w:fill="auto"/>
            <w:noWrap/>
            <w:vAlign w:val="center"/>
          </w:tcPr>
          <w:p>
            <w:pPr>
              <w:widowControl/>
              <w:spacing w:line="276" w:lineRule="auto"/>
              <w:jc w:val="center"/>
              <w:rPr>
                <w:rFonts w:ascii="仿宋" w:hAnsi="仿宋" w:eastAsia="仿宋" w:cs="宋体"/>
                <w:kern w:val="0"/>
                <w:szCs w:val="21"/>
              </w:rPr>
            </w:pPr>
            <w:r>
              <w:rPr>
                <w:rFonts w:hint="eastAsia" w:ascii="仿宋" w:hAnsi="仿宋" w:eastAsia="仿宋" w:cs="宋体"/>
                <w:kern w:val="0"/>
                <w:szCs w:val="21"/>
              </w:rPr>
              <w:t>分享混合液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0" w:type="dxa"/>
            <w:shd w:val="clear" w:color="auto" w:fill="auto"/>
            <w:vAlign w:val="center"/>
          </w:tcPr>
          <w:p>
            <w:pPr>
              <w:widowControl/>
              <w:spacing w:line="276" w:lineRule="auto"/>
              <w:jc w:val="center"/>
              <w:rPr>
                <w:rFonts w:ascii="仿宋" w:hAnsi="仿宋" w:eastAsia="仿宋" w:cs="宋体"/>
                <w:kern w:val="0"/>
                <w:szCs w:val="21"/>
              </w:rPr>
            </w:pPr>
            <w:r>
              <w:rPr>
                <w:rFonts w:ascii="仿宋" w:hAnsi="仿宋" w:eastAsia="仿宋" w:cs="宋体"/>
                <w:kern w:val="0"/>
                <w:szCs w:val="21"/>
              </w:rPr>
              <w:t>5</w:t>
            </w:r>
          </w:p>
        </w:tc>
        <w:tc>
          <w:tcPr>
            <w:tcW w:w="2136"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游标卡尺</w:t>
            </w:r>
          </w:p>
        </w:tc>
        <w:tc>
          <w:tcPr>
            <w:tcW w:w="1701"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300mm</w:t>
            </w:r>
          </w:p>
        </w:tc>
        <w:tc>
          <w:tcPr>
            <w:tcW w:w="992"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5</w:t>
            </w:r>
          </w:p>
        </w:tc>
        <w:tc>
          <w:tcPr>
            <w:tcW w:w="2835" w:type="dxa"/>
            <w:shd w:val="clear" w:color="auto" w:fill="auto"/>
            <w:noWrap/>
            <w:vAlign w:val="center"/>
          </w:tcPr>
          <w:p>
            <w:pPr>
              <w:widowControl/>
              <w:spacing w:line="276" w:lineRule="auto"/>
              <w:jc w:val="center"/>
              <w:rPr>
                <w:rFonts w:ascii="仿宋" w:hAnsi="仿宋" w:eastAsia="仿宋" w:cs="宋体"/>
                <w:kern w:val="0"/>
                <w:szCs w:val="21"/>
              </w:rPr>
            </w:pPr>
            <w:r>
              <w:rPr>
                <w:rFonts w:hint="eastAsia" w:ascii="仿宋" w:hAnsi="仿宋" w:eastAsia="仿宋" w:cs="宋体"/>
                <w:kern w:val="0"/>
                <w:szCs w:val="21"/>
              </w:rPr>
              <w:t>测量物料尺寸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0" w:type="dxa"/>
            <w:shd w:val="clear" w:color="auto" w:fill="auto"/>
            <w:vAlign w:val="center"/>
          </w:tcPr>
          <w:p>
            <w:pPr>
              <w:widowControl/>
              <w:spacing w:line="276" w:lineRule="auto"/>
              <w:jc w:val="center"/>
              <w:rPr>
                <w:rFonts w:ascii="仿宋" w:hAnsi="仿宋" w:eastAsia="仿宋" w:cs="宋体"/>
                <w:kern w:val="0"/>
                <w:szCs w:val="21"/>
              </w:rPr>
            </w:pPr>
            <w:r>
              <w:rPr>
                <w:rFonts w:ascii="仿宋" w:hAnsi="仿宋" w:eastAsia="仿宋" w:cs="宋体"/>
                <w:kern w:val="0"/>
                <w:szCs w:val="21"/>
              </w:rPr>
              <w:t>6</w:t>
            </w:r>
          </w:p>
        </w:tc>
        <w:tc>
          <w:tcPr>
            <w:tcW w:w="2136"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游标卡尺</w:t>
            </w:r>
          </w:p>
        </w:tc>
        <w:tc>
          <w:tcPr>
            <w:tcW w:w="1701"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200mm</w:t>
            </w:r>
          </w:p>
        </w:tc>
        <w:tc>
          <w:tcPr>
            <w:tcW w:w="992"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ascii="仿宋" w:hAnsi="仿宋" w:eastAsia="仿宋" w:cs="宋体"/>
                <w:color w:val="000000"/>
                <w:kern w:val="0"/>
                <w:szCs w:val="21"/>
              </w:rPr>
              <w:t>5</w:t>
            </w:r>
          </w:p>
        </w:tc>
        <w:tc>
          <w:tcPr>
            <w:tcW w:w="2835" w:type="dxa"/>
            <w:shd w:val="clear" w:color="auto" w:fill="auto"/>
            <w:noWrap/>
            <w:vAlign w:val="center"/>
          </w:tcPr>
          <w:p>
            <w:pPr>
              <w:widowControl/>
              <w:spacing w:line="276" w:lineRule="auto"/>
              <w:jc w:val="center"/>
              <w:rPr>
                <w:rFonts w:ascii="仿宋" w:hAnsi="仿宋" w:eastAsia="仿宋" w:cs="宋体"/>
                <w:kern w:val="0"/>
                <w:szCs w:val="21"/>
              </w:rPr>
            </w:pPr>
            <w:r>
              <w:rPr>
                <w:rFonts w:hint="eastAsia" w:ascii="仿宋" w:hAnsi="仿宋" w:eastAsia="仿宋" w:cs="宋体"/>
                <w:kern w:val="0"/>
                <w:szCs w:val="21"/>
              </w:rPr>
              <w:t>测量物料尺寸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0" w:type="dxa"/>
            <w:shd w:val="clear" w:color="auto" w:fill="auto"/>
            <w:vAlign w:val="center"/>
          </w:tcPr>
          <w:p>
            <w:pPr>
              <w:widowControl/>
              <w:spacing w:line="276" w:lineRule="auto"/>
              <w:jc w:val="center"/>
              <w:rPr>
                <w:rFonts w:ascii="仿宋" w:hAnsi="仿宋" w:eastAsia="仿宋" w:cs="宋体"/>
                <w:kern w:val="0"/>
                <w:szCs w:val="21"/>
              </w:rPr>
            </w:pPr>
            <w:r>
              <w:rPr>
                <w:rFonts w:ascii="仿宋" w:hAnsi="仿宋" w:eastAsia="仿宋" w:cs="宋体"/>
                <w:kern w:val="0"/>
                <w:szCs w:val="21"/>
              </w:rPr>
              <w:t>7</w:t>
            </w:r>
          </w:p>
        </w:tc>
        <w:tc>
          <w:tcPr>
            <w:tcW w:w="2136"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双内钩槽游标卡尺</w:t>
            </w:r>
          </w:p>
        </w:tc>
        <w:tc>
          <w:tcPr>
            <w:tcW w:w="1701"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9-150mm</w:t>
            </w:r>
          </w:p>
        </w:tc>
        <w:tc>
          <w:tcPr>
            <w:tcW w:w="992"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2835" w:type="dxa"/>
            <w:shd w:val="clear" w:color="auto" w:fill="auto"/>
            <w:noWrap/>
            <w:vAlign w:val="center"/>
          </w:tcPr>
          <w:p>
            <w:pPr>
              <w:widowControl/>
              <w:spacing w:line="276" w:lineRule="auto"/>
              <w:jc w:val="center"/>
              <w:rPr>
                <w:rFonts w:ascii="仿宋" w:hAnsi="仿宋" w:eastAsia="仿宋" w:cs="宋体"/>
                <w:kern w:val="0"/>
                <w:szCs w:val="21"/>
              </w:rPr>
            </w:pPr>
            <w:r>
              <w:rPr>
                <w:rFonts w:hint="eastAsia" w:ascii="仿宋" w:hAnsi="仿宋" w:eastAsia="仿宋" w:cs="宋体"/>
                <w:kern w:val="0"/>
                <w:szCs w:val="21"/>
              </w:rPr>
              <w:t>测量物料尺寸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0" w:type="dxa"/>
            <w:shd w:val="clear" w:color="auto" w:fill="auto"/>
            <w:vAlign w:val="center"/>
          </w:tcPr>
          <w:p>
            <w:pPr>
              <w:widowControl/>
              <w:spacing w:line="276" w:lineRule="auto"/>
              <w:jc w:val="center"/>
              <w:rPr>
                <w:rFonts w:ascii="仿宋" w:hAnsi="仿宋" w:eastAsia="仿宋" w:cs="宋体"/>
                <w:kern w:val="0"/>
                <w:szCs w:val="21"/>
              </w:rPr>
            </w:pPr>
            <w:r>
              <w:rPr>
                <w:rFonts w:ascii="仿宋" w:hAnsi="仿宋" w:eastAsia="仿宋" w:cs="宋体"/>
                <w:kern w:val="0"/>
                <w:szCs w:val="21"/>
              </w:rPr>
              <w:t>8</w:t>
            </w:r>
          </w:p>
        </w:tc>
        <w:tc>
          <w:tcPr>
            <w:tcW w:w="2136"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螺纹塞规</w:t>
            </w:r>
          </w:p>
        </w:tc>
        <w:tc>
          <w:tcPr>
            <w:tcW w:w="1701"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M3-6H</w:t>
            </w:r>
          </w:p>
        </w:tc>
        <w:tc>
          <w:tcPr>
            <w:tcW w:w="992"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2835" w:type="dxa"/>
            <w:shd w:val="clear" w:color="auto" w:fill="auto"/>
            <w:noWrap/>
            <w:vAlign w:val="center"/>
          </w:tcPr>
          <w:p>
            <w:pPr>
              <w:widowControl/>
              <w:spacing w:line="276" w:lineRule="auto"/>
              <w:jc w:val="center"/>
              <w:rPr>
                <w:rFonts w:ascii="仿宋" w:hAnsi="仿宋" w:eastAsia="仿宋" w:cs="宋体"/>
                <w:kern w:val="0"/>
                <w:szCs w:val="21"/>
              </w:rPr>
            </w:pPr>
            <w:r>
              <w:rPr>
                <w:rFonts w:hint="eastAsia" w:ascii="仿宋" w:hAnsi="仿宋" w:eastAsia="仿宋" w:cs="宋体"/>
                <w:kern w:val="0"/>
                <w:szCs w:val="21"/>
              </w:rPr>
              <w:t>测试物料螺孔是否符合要求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0" w:type="dxa"/>
            <w:shd w:val="clear" w:color="auto" w:fill="auto"/>
            <w:vAlign w:val="center"/>
          </w:tcPr>
          <w:p>
            <w:pPr>
              <w:widowControl/>
              <w:spacing w:line="276" w:lineRule="auto"/>
              <w:jc w:val="center"/>
              <w:rPr>
                <w:rFonts w:ascii="仿宋" w:hAnsi="仿宋" w:eastAsia="仿宋" w:cs="宋体"/>
                <w:kern w:val="0"/>
                <w:szCs w:val="21"/>
              </w:rPr>
            </w:pPr>
            <w:r>
              <w:rPr>
                <w:rFonts w:ascii="仿宋" w:hAnsi="仿宋" w:eastAsia="仿宋" w:cs="宋体"/>
                <w:kern w:val="0"/>
                <w:szCs w:val="21"/>
              </w:rPr>
              <w:t>9</w:t>
            </w:r>
          </w:p>
        </w:tc>
        <w:tc>
          <w:tcPr>
            <w:tcW w:w="2136"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螺纹塞规</w:t>
            </w:r>
          </w:p>
        </w:tc>
        <w:tc>
          <w:tcPr>
            <w:tcW w:w="1701"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M4-6H</w:t>
            </w:r>
          </w:p>
        </w:tc>
        <w:tc>
          <w:tcPr>
            <w:tcW w:w="992"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2835" w:type="dxa"/>
            <w:shd w:val="clear" w:color="auto" w:fill="auto"/>
            <w:noWrap/>
            <w:vAlign w:val="center"/>
          </w:tcPr>
          <w:p>
            <w:pPr>
              <w:widowControl/>
              <w:spacing w:line="276" w:lineRule="auto"/>
              <w:jc w:val="center"/>
              <w:rPr>
                <w:rFonts w:ascii="仿宋" w:hAnsi="仿宋" w:eastAsia="仿宋" w:cs="宋体"/>
                <w:kern w:val="0"/>
                <w:szCs w:val="21"/>
              </w:rPr>
            </w:pPr>
            <w:r>
              <w:rPr>
                <w:rFonts w:hint="eastAsia" w:ascii="仿宋" w:hAnsi="仿宋" w:eastAsia="仿宋" w:cs="宋体"/>
                <w:kern w:val="0"/>
                <w:szCs w:val="21"/>
              </w:rPr>
              <w:t>测试物料螺孔是否符合要求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0" w:type="dxa"/>
            <w:shd w:val="clear" w:color="auto" w:fill="auto"/>
            <w:vAlign w:val="center"/>
          </w:tcPr>
          <w:p>
            <w:pPr>
              <w:widowControl/>
              <w:spacing w:line="276" w:lineRule="auto"/>
              <w:jc w:val="center"/>
              <w:rPr>
                <w:rFonts w:ascii="仿宋" w:hAnsi="仿宋" w:eastAsia="仿宋" w:cs="宋体"/>
                <w:kern w:val="0"/>
                <w:szCs w:val="21"/>
              </w:rPr>
            </w:pPr>
            <w:r>
              <w:rPr>
                <w:rFonts w:hint="eastAsia" w:ascii="仿宋" w:hAnsi="仿宋" w:eastAsia="仿宋" w:cs="宋体"/>
                <w:kern w:val="0"/>
                <w:szCs w:val="21"/>
              </w:rPr>
              <w:t>10</w:t>
            </w:r>
          </w:p>
        </w:tc>
        <w:tc>
          <w:tcPr>
            <w:tcW w:w="2136"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塞规</w:t>
            </w:r>
          </w:p>
        </w:tc>
        <w:tc>
          <w:tcPr>
            <w:tcW w:w="1701"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φ9.985mm/φ10.01mm</w:t>
            </w:r>
          </w:p>
        </w:tc>
        <w:tc>
          <w:tcPr>
            <w:tcW w:w="992"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2835" w:type="dxa"/>
            <w:shd w:val="clear" w:color="auto" w:fill="auto"/>
            <w:noWrap/>
            <w:vAlign w:val="center"/>
          </w:tcPr>
          <w:p>
            <w:pPr>
              <w:widowControl/>
              <w:spacing w:line="276" w:lineRule="auto"/>
              <w:jc w:val="center"/>
              <w:rPr>
                <w:rFonts w:ascii="仿宋" w:hAnsi="仿宋" w:eastAsia="仿宋" w:cs="宋体"/>
                <w:kern w:val="0"/>
                <w:szCs w:val="21"/>
              </w:rPr>
            </w:pPr>
            <w:r>
              <w:rPr>
                <w:rFonts w:hint="eastAsia" w:ascii="仿宋" w:hAnsi="仿宋" w:eastAsia="仿宋" w:cs="宋体"/>
                <w:kern w:val="0"/>
                <w:szCs w:val="21"/>
              </w:rPr>
              <w:t>测试物料螺孔是否符合要求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0" w:type="dxa"/>
            <w:shd w:val="clear" w:color="auto" w:fill="auto"/>
            <w:vAlign w:val="center"/>
          </w:tcPr>
          <w:p>
            <w:pPr>
              <w:widowControl/>
              <w:spacing w:line="276" w:lineRule="auto"/>
              <w:jc w:val="center"/>
              <w:rPr>
                <w:rFonts w:ascii="仿宋" w:hAnsi="仿宋" w:eastAsia="仿宋" w:cs="宋体"/>
                <w:kern w:val="0"/>
                <w:szCs w:val="21"/>
              </w:rPr>
            </w:pPr>
            <w:r>
              <w:rPr>
                <w:rFonts w:ascii="仿宋" w:hAnsi="仿宋" w:eastAsia="仿宋" w:cs="宋体"/>
                <w:kern w:val="0"/>
                <w:szCs w:val="21"/>
              </w:rPr>
              <w:t>11</w:t>
            </w:r>
          </w:p>
        </w:tc>
        <w:tc>
          <w:tcPr>
            <w:tcW w:w="2136"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螺纹环规</w:t>
            </w:r>
          </w:p>
        </w:tc>
        <w:tc>
          <w:tcPr>
            <w:tcW w:w="1701"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M3-6g</w:t>
            </w:r>
          </w:p>
        </w:tc>
        <w:tc>
          <w:tcPr>
            <w:tcW w:w="992"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2</w:t>
            </w:r>
          </w:p>
        </w:tc>
        <w:tc>
          <w:tcPr>
            <w:tcW w:w="2835" w:type="dxa"/>
            <w:shd w:val="clear" w:color="auto" w:fill="auto"/>
            <w:noWrap/>
            <w:vAlign w:val="center"/>
          </w:tcPr>
          <w:p>
            <w:pPr>
              <w:widowControl/>
              <w:spacing w:line="276" w:lineRule="auto"/>
              <w:jc w:val="center"/>
              <w:rPr>
                <w:rFonts w:ascii="仿宋" w:hAnsi="仿宋" w:eastAsia="仿宋" w:cs="宋体"/>
                <w:kern w:val="0"/>
                <w:szCs w:val="21"/>
              </w:rPr>
            </w:pPr>
            <w:r>
              <w:rPr>
                <w:rFonts w:hint="eastAsia" w:ascii="仿宋" w:hAnsi="仿宋" w:eastAsia="仿宋" w:cs="宋体"/>
                <w:kern w:val="0"/>
                <w:szCs w:val="21"/>
              </w:rPr>
              <w:t>测试物料螺孔是否符合要求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0" w:type="dxa"/>
            <w:shd w:val="clear" w:color="auto" w:fill="auto"/>
            <w:vAlign w:val="center"/>
          </w:tcPr>
          <w:p>
            <w:pPr>
              <w:widowControl/>
              <w:spacing w:line="276" w:lineRule="auto"/>
              <w:jc w:val="center"/>
              <w:rPr>
                <w:rFonts w:ascii="仿宋" w:hAnsi="仿宋" w:eastAsia="仿宋" w:cs="宋体"/>
                <w:kern w:val="0"/>
                <w:szCs w:val="21"/>
              </w:rPr>
            </w:pPr>
            <w:r>
              <w:rPr>
                <w:rFonts w:ascii="仿宋" w:hAnsi="仿宋" w:eastAsia="仿宋" w:cs="宋体"/>
                <w:kern w:val="0"/>
                <w:szCs w:val="21"/>
              </w:rPr>
              <w:t>12</w:t>
            </w:r>
          </w:p>
        </w:tc>
        <w:tc>
          <w:tcPr>
            <w:tcW w:w="2136"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扭力表</w:t>
            </w:r>
          </w:p>
        </w:tc>
        <w:tc>
          <w:tcPr>
            <w:tcW w:w="1701"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OBTG</w:t>
            </w:r>
          </w:p>
        </w:tc>
        <w:tc>
          <w:tcPr>
            <w:tcW w:w="992"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2835" w:type="dxa"/>
            <w:shd w:val="clear" w:color="auto" w:fill="auto"/>
            <w:noWrap/>
            <w:vAlign w:val="center"/>
          </w:tcPr>
          <w:p>
            <w:pPr>
              <w:widowControl/>
              <w:spacing w:line="276" w:lineRule="auto"/>
              <w:jc w:val="center"/>
              <w:rPr>
                <w:rFonts w:ascii="仿宋" w:hAnsi="仿宋" w:eastAsia="仿宋" w:cs="宋体"/>
                <w:kern w:val="0"/>
                <w:szCs w:val="21"/>
              </w:rPr>
            </w:pPr>
            <w:r>
              <w:rPr>
                <w:rFonts w:hint="eastAsia" w:ascii="仿宋" w:hAnsi="仿宋" w:eastAsia="仿宋" w:cs="宋体"/>
                <w:kern w:val="0"/>
                <w:szCs w:val="21"/>
              </w:rPr>
              <w:t>测试扭力值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0" w:type="dxa"/>
            <w:shd w:val="clear" w:color="auto" w:fill="auto"/>
            <w:vAlign w:val="center"/>
          </w:tcPr>
          <w:p>
            <w:pPr>
              <w:widowControl/>
              <w:spacing w:line="276" w:lineRule="auto"/>
              <w:jc w:val="center"/>
              <w:rPr>
                <w:rFonts w:ascii="仿宋" w:hAnsi="仿宋" w:eastAsia="仿宋" w:cs="宋体"/>
                <w:kern w:val="0"/>
                <w:szCs w:val="21"/>
              </w:rPr>
            </w:pPr>
            <w:r>
              <w:rPr>
                <w:rFonts w:ascii="仿宋" w:hAnsi="仿宋" w:eastAsia="仿宋" w:cs="宋体"/>
                <w:kern w:val="0"/>
                <w:szCs w:val="21"/>
              </w:rPr>
              <w:t>13</w:t>
            </w:r>
          </w:p>
        </w:tc>
        <w:tc>
          <w:tcPr>
            <w:tcW w:w="2136"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转速测量仪</w:t>
            </w:r>
          </w:p>
        </w:tc>
        <w:tc>
          <w:tcPr>
            <w:tcW w:w="1701"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DT2234C</w:t>
            </w:r>
          </w:p>
        </w:tc>
        <w:tc>
          <w:tcPr>
            <w:tcW w:w="992"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2835" w:type="dxa"/>
            <w:shd w:val="clear" w:color="auto" w:fill="auto"/>
            <w:noWrap/>
            <w:vAlign w:val="center"/>
          </w:tcPr>
          <w:p>
            <w:pPr>
              <w:widowControl/>
              <w:spacing w:line="276" w:lineRule="auto"/>
              <w:jc w:val="center"/>
              <w:rPr>
                <w:rFonts w:ascii="仿宋" w:hAnsi="仿宋" w:eastAsia="仿宋" w:cs="宋体"/>
                <w:kern w:val="0"/>
                <w:szCs w:val="21"/>
              </w:rPr>
            </w:pPr>
            <w:r>
              <w:rPr>
                <w:rFonts w:hint="eastAsia" w:ascii="仿宋" w:hAnsi="仿宋" w:eastAsia="仿宋" w:cs="宋体"/>
                <w:kern w:val="0"/>
                <w:szCs w:val="21"/>
              </w:rPr>
              <w:t>测量风扇转速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0" w:type="dxa"/>
            <w:shd w:val="clear" w:color="auto" w:fill="auto"/>
            <w:vAlign w:val="center"/>
          </w:tcPr>
          <w:p>
            <w:pPr>
              <w:widowControl/>
              <w:spacing w:line="276" w:lineRule="auto"/>
              <w:jc w:val="center"/>
              <w:rPr>
                <w:rFonts w:ascii="仿宋" w:hAnsi="仿宋" w:eastAsia="仿宋" w:cs="宋体"/>
                <w:kern w:val="0"/>
                <w:szCs w:val="21"/>
              </w:rPr>
            </w:pPr>
            <w:r>
              <w:rPr>
                <w:rFonts w:ascii="仿宋" w:hAnsi="仿宋" w:eastAsia="仿宋" w:cs="宋体"/>
                <w:kern w:val="0"/>
                <w:szCs w:val="21"/>
              </w:rPr>
              <w:t>14</w:t>
            </w:r>
          </w:p>
        </w:tc>
        <w:tc>
          <w:tcPr>
            <w:tcW w:w="2136"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扭力扳手</w:t>
            </w:r>
          </w:p>
        </w:tc>
        <w:tc>
          <w:tcPr>
            <w:tcW w:w="1701"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0-3N</w:t>
            </w:r>
          </w:p>
        </w:tc>
        <w:tc>
          <w:tcPr>
            <w:tcW w:w="992"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2835" w:type="dxa"/>
            <w:shd w:val="clear" w:color="auto" w:fill="auto"/>
            <w:noWrap/>
            <w:vAlign w:val="center"/>
          </w:tcPr>
          <w:p>
            <w:pPr>
              <w:widowControl/>
              <w:spacing w:line="276" w:lineRule="auto"/>
              <w:jc w:val="center"/>
              <w:rPr>
                <w:rFonts w:ascii="仿宋" w:hAnsi="仿宋" w:eastAsia="仿宋" w:cs="宋体"/>
                <w:kern w:val="0"/>
                <w:szCs w:val="21"/>
              </w:rPr>
            </w:pPr>
            <w:r>
              <w:rPr>
                <w:rFonts w:hint="eastAsia" w:ascii="仿宋" w:hAnsi="仿宋" w:eastAsia="仿宋" w:cs="宋体"/>
                <w:kern w:val="0"/>
                <w:szCs w:val="21"/>
              </w:rPr>
              <w:t>测试扭力值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0" w:type="dxa"/>
            <w:shd w:val="clear" w:color="auto" w:fill="auto"/>
            <w:vAlign w:val="center"/>
          </w:tcPr>
          <w:p>
            <w:pPr>
              <w:widowControl/>
              <w:spacing w:line="276" w:lineRule="auto"/>
              <w:jc w:val="center"/>
              <w:rPr>
                <w:rFonts w:ascii="仿宋" w:hAnsi="仿宋" w:eastAsia="仿宋" w:cs="宋体"/>
                <w:kern w:val="0"/>
                <w:szCs w:val="21"/>
              </w:rPr>
            </w:pPr>
            <w:r>
              <w:rPr>
                <w:rFonts w:ascii="仿宋" w:hAnsi="仿宋" w:eastAsia="仿宋" w:cs="宋体"/>
                <w:kern w:val="0"/>
                <w:szCs w:val="21"/>
              </w:rPr>
              <w:t>15</w:t>
            </w:r>
          </w:p>
        </w:tc>
        <w:tc>
          <w:tcPr>
            <w:tcW w:w="2136"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数显扭力扳手</w:t>
            </w:r>
          </w:p>
        </w:tc>
        <w:tc>
          <w:tcPr>
            <w:tcW w:w="1701"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2-10N</w:t>
            </w:r>
          </w:p>
        </w:tc>
        <w:tc>
          <w:tcPr>
            <w:tcW w:w="992"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2</w:t>
            </w:r>
          </w:p>
        </w:tc>
        <w:tc>
          <w:tcPr>
            <w:tcW w:w="2835" w:type="dxa"/>
            <w:shd w:val="clear" w:color="auto" w:fill="auto"/>
            <w:noWrap/>
            <w:vAlign w:val="center"/>
          </w:tcPr>
          <w:p>
            <w:pPr>
              <w:widowControl/>
              <w:spacing w:line="276" w:lineRule="auto"/>
              <w:jc w:val="center"/>
              <w:rPr>
                <w:rFonts w:ascii="仿宋" w:hAnsi="仿宋" w:eastAsia="仿宋" w:cs="宋体"/>
                <w:kern w:val="0"/>
                <w:szCs w:val="21"/>
              </w:rPr>
            </w:pPr>
            <w:r>
              <w:rPr>
                <w:rFonts w:hint="eastAsia" w:ascii="仿宋" w:hAnsi="仿宋" w:eastAsia="仿宋" w:cs="宋体"/>
                <w:kern w:val="0"/>
                <w:szCs w:val="21"/>
              </w:rPr>
              <w:t>测试扭力值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0" w:type="dxa"/>
            <w:shd w:val="clear" w:color="auto" w:fill="auto"/>
            <w:vAlign w:val="center"/>
          </w:tcPr>
          <w:p>
            <w:pPr>
              <w:widowControl/>
              <w:spacing w:line="276" w:lineRule="auto"/>
              <w:jc w:val="center"/>
              <w:rPr>
                <w:rFonts w:ascii="仿宋" w:hAnsi="仿宋" w:eastAsia="仿宋" w:cs="宋体"/>
                <w:kern w:val="0"/>
                <w:szCs w:val="21"/>
              </w:rPr>
            </w:pPr>
            <w:r>
              <w:rPr>
                <w:rFonts w:ascii="仿宋" w:hAnsi="仿宋" w:eastAsia="仿宋" w:cs="宋体"/>
                <w:kern w:val="0"/>
                <w:szCs w:val="21"/>
              </w:rPr>
              <w:t>16</w:t>
            </w:r>
          </w:p>
        </w:tc>
        <w:tc>
          <w:tcPr>
            <w:tcW w:w="2136"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铜螺母通止规</w:t>
            </w:r>
          </w:p>
        </w:tc>
        <w:tc>
          <w:tcPr>
            <w:tcW w:w="1701"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TR8*8(4CP2)</w:t>
            </w:r>
          </w:p>
        </w:tc>
        <w:tc>
          <w:tcPr>
            <w:tcW w:w="992"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2835" w:type="dxa"/>
            <w:shd w:val="clear" w:color="auto" w:fill="auto"/>
            <w:noWrap/>
            <w:vAlign w:val="center"/>
          </w:tcPr>
          <w:p>
            <w:pPr>
              <w:widowControl/>
              <w:spacing w:line="276" w:lineRule="auto"/>
              <w:jc w:val="center"/>
              <w:rPr>
                <w:rFonts w:ascii="仿宋" w:hAnsi="仿宋" w:eastAsia="仿宋" w:cs="宋体"/>
                <w:kern w:val="0"/>
                <w:szCs w:val="21"/>
              </w:rPr>
            </w:pPr>
            <w:r>
              <w:rPr>
                <w:rFonts w:hint="eastAsia" w:ascii="仿宋" w:hAnsi="仿宋" w:eastAsia="仿宋" w:cs="宋体"/>
                <w:kern w:val="0"/>
                <w:szCs w:val="21"/>
              </w:rPr>
              <w:t>测铜螺母是否合格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0" w:type="dxa"/>
            <w:shd w:val="clear" w:color="auto" w:fill="auto"/>
            <w:vAlign w:val="center"/>
          </w:tcPr>
          <w:p>
            <w:pPr>
              <w:widowControl/>
              <w:spacing w:line="276" w:lineRule="auto"/>
              <w:jc w:val="center"/>
              <w:rPr>
                <w:rFonts w:ascii="仿宋" w:hAnsi="仿宋" w:eastAsia="仿宋" w:cs="宋体"/>
                <w:kern w:val="0"/>
                <w:szCs w:val="21"/>
              </w:rPr>
            </w:pPr>
            <w:r>
              <w:rPr>
                <w:rFonts w:ascii="仿宋" w:hAnsi="仿宋" w:eastAsia="仿宋" w:cs="宋体"/>
                <w:kern w:val="0"/>
                <w:szCs w:val="21"/>
              </w:rPr>
              <w:t>17</w:t>
            </w:r>
          </w:p>
        </w:tc>
        <w:tc>
          <w:tcPr>
            <w:tcW w:w="2136"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数显千分表</w:t>
            </w:r>
          </w:p>
        </w:tc>
        <w:tc>
          <w:tcPr>
            <w:tcW w:w="1701"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0-25.4mm</w:t>
            </w:r>
          </w:p>
        </w:tc>
        <w:tc>
          <w:tcPr>
            <w:tcW w:w="992"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2835" w:type="dxa"/>
            <w:shd w:val="clear" w:color="auto" w:fill="auto"/>
            <w:noWrap/>
            <w:vAlign w:val="center"/>
          </w:tcPr>
          <w:p>
            <w:pPr>
              <w:widowControl/>
              <w:spacing w:line="276" w:lineRule="auto"/>
              <w:jc w:val="center"/>
              <w:rPr>
                <w:rFonts w:ascii="仿宋" w:hAnsi="仿宋" w:eastAsia="仿宋" w:cs="宋体"/>
                <w:kern w:val="0"/>
                <w:szCs w:val="21"/>
              </w:rPr>
            </w:pPr>
            <w:r>
              <w:rPr>
                <w:rFonts w:hint="eastAsia" w:ascii="仿宋" w:hAnsi="仿宋" w:eastAsia="仿宋" w:cs="宋体"/>
                <w:kern w:val="0"/>
                <w:szCs w:val="21"/>
              </w:rPr>
              <w:t>测量物料尺寸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0" w:type="dxa"/>
            <w:shd w:val="clear" w:color="auto" w:fill="auto"/>
            <w:vAlign w:val="center"/>
          </w:tcPr>
          <w:p>
            <w:pPr>
              <w:widowControl/>
              <w:spacing w:line="276" w:lineRule="auto"/>
              <w:jc w:val="center"/>
              <w:rPr>
                <w:rFonts w:ascii="仿宋" w:hAnsi="仿宋" w:eastAsia="仿宋" w:cs="宋体"/>
                <w:kern w:val="0"/>
                <w:szCs w:val="21"/>
              </w:rPr>
            </w:pPr>
            <w:r>
              <w:rPr>
                <w:rFonts w:ascii="仿宋" w:hAnsi="仿宋" w:eastAsia="仿宋" w:cs="宋体"/>
                <w:kern w:val="0"/>
                <w:szCs w:val="21"/>
              </w:rPr>
              <w:t>18</w:t>
            </w:r>
          </w:p>
        </w:tc>
        <w:tc>
          <w:tcPr>
            <w:tcW w:w="2136"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塞尺</w:t>
            </w:r>
          </w:p>
        </w:tc>
        <w:tc>
          <w:tcPr>
            <w:tcW w:w="1701"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0.02-1.00mm</w:t>
            </w:r>
          </w:p>
        </w:tc>
        <w:tc>
          <w:tcPr>
            <w:tcW w:w="992"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2</w:t>
            </w:r>
          </w:p>
        </w:tc>
        <w:tc>
          <w:tcPr>
            <w:tcW w:w="2835" w:type="dxa"/>
            <w:shd w:val="clear" w:color="auto" w:fill="auto"/>
            <w:noWrap/>
            <w:vAlign w:val="center"/>
          </w:tcPr>
          <w:p>
            <w:pPr>
              <w:widowControl/>
              <w:spacing w:line="276" w:lineRule="auto"/>
              <w:jc w:val="center"/>
              <w:rPr>
                <w:rFonts w:ascii="仿宋" w:hAnsi="仿宋" w:eastAsia="仿宋" w:cs="宋体"/>
                <w:kern w:val="0"/>
                <w:szCs w:val="21"/>
              </w:rPr>
            </w:pPr>
            <w:r>
              <w:rPr>
                <w:rFonts w:hint="eastAsia" w:ascii="仿宋" w:hAnsi="仿宋" w:eastAsia="仿宋" w:cs="宋体"/>
                <w:kern w:val="0"/>
                <w:szCs w:val="21"/>
              </w:rPr>
              <w:t>测量物料尺寸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0" w:type="dxa"/>
            <w:shd w:val="clear" w:color="auto" w:fill="auto"/>
            <w:vAlign w:val="center"/>
          </w:tcPr>
          <w:p>
            <w:pPr>
              <w:widowControl/>
              <w:spacing w:line="276" w:lineRule="auto"/>
              <w:jc w:val="center"/>
              <w:rPr>
                <w:rFonts w:ascii="仿宋" w:hAnsi="仿宋" w:eastAsia="仿宋" w:cs="宋体"/>
                <w:kern w:val="0"/>
                <w:szCs w:val="21"/>
              </w:rPr>
            </w:pPr>
            <w:r>
              <w:rPr>
                <w:rFonts w:ascii="仿宋" w:hAnsi="仿宋" w:eastAsia="仿宋" w:cs="宋体"/>
                <w:kern w:val="0"/>
                <w:szCs w:val="21"/>
              </w:rPr>
              <w:t>19</w:t>
            </w:r>
          </w:p>
        </w:tc>
        <w:tc>
          <w:tcPr>
            <w:tcW w:w="2136"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外测千分尺</w:t>
            </w:r>
          </w:p>
        </w:tc>
        <w:tc>
          <w:tcPr>
            <w:tcW w:w="1701"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0-25mm</w:t>
            </w:r>
          </w:p>
        </w:tc>
        <w:tc>
          <w:tcPr>
            <w:tcW w:w="992"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2835" w:type="dxa"/>
            <w:shd w:val="clear" w:color="auto" w:fill="auto"/>
            <w:noWrap/>
            <w:vAlign w:val="center"/>
          </w:tcPr>
          <w:p>
            <w:pPr>
              <w:widowControl/>
              <w:spacing w:line="276" w:lineRule="auto"/>
              <w:jc w:val="center"/>
              <w:rPr>
                <w:rFonts w:ascii="仿宋" w:hAnsi="仿宋" w:eastAsia="仿宋" w:cs="宋体"/>
                <w:kern w:val="0"/>
                <w:szCs w:val="21"/>
              </w:rPr>
            </w:pPr>
            <w:r>
              <w:rPr>
                <w:rFonts w:hint="eastAsia" w:ascii="仿宋" w:hAnsi="仿宋" w:eastAsia="仿宋" w:cs="宋体"/>
                <w:kern w:val="0"/>
                <w:szCs w:val="21"/>
              </w:rPr>
              <w:t>测量物料尺寸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0" w:type="dxa"/>
            <w:shd w:val="clear" w:color="auto" w:fill="auto"/>
            <w:vAlign w:val="center"/>
          </w:tcPr>
          <w:p>
            <w:pPr>
              <w:widowControl/>
              <w:spacing w:line="276" w:lineRule="auto"/>
              <w:jc w:val="center"/>
              <w:rPr>
                <w:rFonts w:ascii="仿宋" w:hAnsi="仿宋" w:eastAsia="仿宋" w:cs="宋体"/>
                <w:kern w:val="0"/>
                <w:szCs w:val="21"/>
              </w:rPr>
            </w:pPr>
            <w:r>
              <w:rPr>
                <w:rFonts w:ascii="仿宋" w:hAnsi="仿宋" w:eastAsia="仿宋" w:cs="宋体"/>
                <w:kern w:val="0"/>
                <w:szCs w:val="21"/>
              </w:rPr>
              <w:t>20</w:t>
            </w:r>
          </w:p>
        </w:tc>
        <w:tc>
          <w:tcPr>
            <w:tcW w:w="2136"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内测千分尺</w:t>
            </w:r>
          </w:p>
        </w:tc>
        <w:tc>
          <w:tcPr>
            <w:tcW w:w="1701"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5-30mm</w:t>
            </w:r>
          </w:p>
        </w:tc>
        <w:tc>
          <w:tcPr>
            <w:tcW w:w="992"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2835" w:type="dxa"/>
            <w:shd w:val="clear" w:color="auto" w:fill="auto"/>
            <w:noWrap/>
            <w:vAlign w:val="center"/>
          </w:tcPr>
          <w:p>
            <w:pPr>
              <w:widowControl/>
              <w:spacing w:line="276" w:lineRule="auto"/>
              <w:jc w:val="center"/>
              <w:rPr>
                <w:rFonts w:ascii="仿宋" w:hAnsi="仿宋" w:eastAsia="仿宋" w:cs="宋体"/>
                <w:kern w:val="0"/>
                <w:szCs w:val="21"/>
              </w:rPr>
            </w:pPr>
            <w:r>
              <w:rPr>
                <w:rFonts w:hint="eastAsia" w:ascii="仿宋" w:hAnsi="仿宋" w:eastAsia="仿宋" w:cs="宋体"/>
                <w:kern w:val="0"/>
                <w:szCs w:val="21"/>
              </w:rPr>
              <w:t>测量物料尺寸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0" w:type="dxa"/>
            <w:shd w:val="clear" w:color="auto" w:fill="auto"/>
            <w:vAlign w:val="center"/>
          </w:tcPr>
          <w:p>
            <w:pPr>
              <w:widowControl/>
              <w:spacing w:line="276" w:lineRule="auto"/>
              <w:jc w:val="center"/>
              <w:rPr>
                <w:rFonts w:ascii="仿宋" w:hAnsi="仿宋" w:eastAsia="仿宋" w:cs="宋体"/>
                <w:kern w:val="0"/>
                <w:szCs w:val="21"/>
              </w:rPr>
            </w:pPr>
            <w:r>
              <w:rPr>
                <w:rFonts w:ascii="仿宋" w:hAnsi="仿宋" w:eastAsia="仿宋" w:cs="宋体"/>
                <w:kern w:val="0"/>
                <w:szCs w:val="21"/>
              </w:rPr>
              <w:t>21</w:t>
            </w:r>
          </w:p>
        </w:tc>
        <w:tc>
          <w:tcPr>
            <w:tcW w:w="2136"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千分表</w:t>
            </w:r>
          </w:p>
        </w:tc>
        <w:tc>
          <w:tcPr>
            <w:tcW w:w="1701"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0-1mm</w:t>
            </w:r>
          </w:p>
        </w:tc>
        <w:tc>
          <w:tcPr>
            <w:tcW w:w="992"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2835" w:type="dxa"/>
            <w:shd w:val="clear" w:color="auto" w:fill="auto"/>
            <w:noWrap/>
            <w:vAlign w:val="center"/>
          </w:tcPr>
          <w:p>
            <w:pPr>
              <w:widowControl/>
              <w:spacing w:line="276" w:lineRule="auto"/>
              <w:jc w:val="center"/>
              <w:rPr>
                <w:rFonts w:ascii="仿宋" w:hAnsi="仿宋" w:eastAsia="仿宋" w:cs="宋体"/>
                <w:kern w:val="0"/>
                <w:szCs w:val="21"/>
              </w:rPr>
            </w:pPr>
            <w:r>
              <w:rPr>
                <w:rFonts w:hint="eastAsia" w:ascii="仿宋" w:hAnsi="仿宋" w:eastAsia="仿宋" w:cs="宋体"/>
                <w:kern w:val="0"/>
                <w:szCs w:val="21"/>
              </w:rPr>
              <w:t>测量物料尺寸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0" w:type="dxa"/>
            <w:shd w:val="clear" w:color="auto" w:fill="auto"/>
            <w:vAlign w:val="center"/>
          </w:tcPr>
          <w:p>
            <w:pPr>
              <w:widowControl/>
              <w:spacing w:line="276" w:lineRule="auto"/>
              <w:jc w:val="center"/>
              <w:rPr>
                <w:rFonts w:ascii="仿宋" w:hAnsi="仿宋" w:eastAsia="仿宋" w:cs="宋体"/>
                <w:kern w:val="0"/>
                <w:szCs w:val="21"/>
              </w:rPr>
            </w:pPr>
            <w:r>
              <w:rPr>
                <w:rFonts w:ascii="仿宋" w:hAnsi="仿宋" w:eastAsia="仿宋" w:cs="宋体"/>
                <w:kern w:val="0"/>
                <w:szCs w:val="21"/>
              </w:rPr>
              <w:t>22</w:t>
            </w:r>
          </w:p>
        </w:tc>
        <w:tc>
          <w:tcPr>
            <w:tcW w:w="2136"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百分表</w:t>
            </w:r>
          </w:p>
        </w:tc>
        <w:tc>
          <w:tcPr>
            <w:tcW w:w="1701"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0-5mm</w:t>
            </w:r>
          </w:p>
        </w:tc>
        <w:tc>
          <w:tcPr>
            <w:tcW w:w="992"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2</w:t>
            </w:r>
          </w:p>
        </w:tc>
        <w:tc>
          <w:tcPr>
            <w:tcW w:w="2835" w:type="dxa"/>
            <w:shd w:val="clear" w:color="auto" w:fill="auto"/>
            <w:noWrap/>
            <w:vAlign w:val="center"/>
          </w:tcPr>
          <w:p>
            <w:pPr>
              <w:widowControl/>
              <w:spacing w:line="276" w:lineRule="auto"/>
              <w:jc w:val="center"/>
              <w:rPr>
                <w:rFonts w:ascii="仿宋" w:hAnsi="仿宋" w:eastAsia="仿宋" w:cs="宋体"/>
                <w:kern w:val="0"/>
                <w:szCs w:val="21"/>
              </w:rPr>
            </w:pPr>
            <w:r>
              <w:rPr>
                <w:rFonts w:hint="eastAsia" w:ascii="仿宋" w:hAnsi="仿宋" w:eastAsia="仿宋" w:cs="宋体"/>
                <w:kern w:val="0"/>
                <w:szCs w:val="21"/>
              </w:rPr>
              <w:t>测量物料尺寸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0" w:type="dxa"/>
            <w:shd w:val="clear" w:color="auto" w:fill="auto"/>
            <w:vAlign w:val="center"/>
          </w:tcPr>
          <w:p>
            <w:pPr>
              <w:widowControl/>
              <w:spacing w:line="276" w:lineRule="auto"/>
              <w:jc w:val="center"/>
              <w:rPr>
                <w:rFonts w:ascii="仿宋" w:hAnsi="仿宋" w:eastAsia="仿宋" w:cs="宋体"/>
                <w:kern w:val="0"/>
                <w:szCs w:val="21"/>
              </w:rPr>
            </w:pPr>
            <w:r>
              <w:rPr>
                <w:rFonts w:ascii="仿宋" w:hAnsi="仿宋" w:eastAsia="仿宋" w:cs="宋体"/>
                <w:kern w:val="0"/>
                <w:szCs w:val="21"/>
              </w:rPr>
              <w:t>23</w:t>
            </w:r>
          </w:p>
        </w:tc>
        <w:tc>
          <w:tcPr>
            <w:tcW w:w="2136"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万用表</w:t>
            </w:r>
          </w:p>
        </w:tc>
        <w:tc>
          <w:tcPr>
            <w:tcW w:w="1701"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UT890</w:t>
            </w:r>
          </w:p>
        </w:tc>
        <w:tc>
          <w:tcPr>
            <w:tcW w:w="992"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2835" w:type="dxa"/>
            <w:shd w:val="clear" w:color="auto" w:fill="auto"/>
            <w:noWrap/>
            <w:vAlign w:val="center"/>
          </w:tcPr>
          <w:p>
            <w:pPr>
              <w:widowControl/>
              <w:spacing w:line="276" w:lineRule="auto"/>
              <w:jc w:val="center"/>
              <w:rPr>
                <w:rFonts w:ascii="仿宋" w:hAnsi="仿宋" w:eastAsia="仿宋" w:cs="宋体"/>
                <w:kern w:val="0"/>
                <w:szCs w:val="21"/>
              </w:rPr>
            </w:pPr>
            <w:r>
              <w:rPr>
                <w:rFonts w:hint="eastAsia" w:ascii="仿宋" w:hAnsi="仿宋" w:eastAsia="仿宋" w:cs="宋体"/>
                <w:kern w:val="0"/>
                <w:szCs w:val="21"/>
              </w:rPr>
              <w:t>测电压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0" w:type="dxa"/>
            <w:shd w:val="clear" w:color="auto" w:fill="auto"/>
            <w:vAlign w:val="center"/>
          </w:tcPr>
          <w:p>
            <w:pPr>
              <w:widowControl/>
              <w:spacing w:line="276" w:lineRule="auto"/>
              <w:jc w:val="center"/>
              <w:rPr>
                <w:rFonts w:ascii="仿宋" w:hAnsi="仿宋" w:eastAsia="仿宋" w:cs="宋体"/>
                <w:kern w:val="0"/>
                <w:szCs w:val="21"/>
              </w:rPr>
            </w:pPr>
            <w:r>
              <w:rPr>
                <w:rFonts w:ascii="仿宋" w:hAnsi="仿宋" w:eastAsia="仿宋" w:cs="宋体"/>
                <w:kern w:val="0"/>
                <w:szCs w:val="21"/>
              </w:rPr>
              <w:t>24</w:t>
            </w:r>
          </w:p>
        </w:tc>
        <w:tc>
          <w:tcPr>
            <w:tcW w:w="2136"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数显式推拉力计</w:t>
            </w:r>
          </w:p>
        </w:tc>
        <w:tc>
          <w:tcPr>
            <w:tcW w:w="1701"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DS2-100N</w:t>
            </w:r>
          </w:p>
        </w:tc>
        <w:tc>
          <w:tcPr>
            <w:tcW w:w="992"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2835" w:type="dxa"/>
            <w:shd w:val="clear" w:color="auto" w:fill="auto"/>
            <w:noWrap/>
            <w:vAlign w:val="center"/>
          </w:tcPr>
          <w:p>
            <w:pPr>
              <w:widowControl/>
              <w:spacing w:line="276" w:lineRule="auto"/>
              <w:jc w:val="center"/>
              <w:rPr>
                <w:rFonts w:ascii="仿宋" w:hAnsi="仿宋" w:eastAsia="仿宋" w:cs="宋体"/>
                <w:kern w:val="0"/>
                <w:szCs w:val="21"/>
              </w:rPr>
            </w:pPr>
            <w:r>
              <w:rPr>
                <w:rFonts w:hint="eastAsia" w:ascii="仿宋" w:hAnsi="仿宋" w:eastAsia="仿宋" w:cs="宋体"/>
                <w:kern w:val="0"/>
                <w:szCs w:val="21"/>
              </w:rPr>
              <w:t>测推拉力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0" w:type="dxa"/>
            <w:shd w:val="clear" w:color="auto" w:fill="auto"/>
            <w:vAlign w:val="center"/>
          </w:tcPr>
          <w:p>
            <w:pPr>
              <w:widowControl/>
              <w:spacing w:line="276" w:lineRule="auto"/>
              <w:jc w:val="center"/>
              <w:rPr>
                <w:rFonts w:ascii="仿宋" w:hAnsi="仿宋" w:eastAsia="仿宋" w:cs="宋体"/>
                <w:kern w:val="0"/>
                <w:szCs w:val="21"/>
              </w:rPr>
            </w:pPr>
            <w:r>
              <w:rPr>
                <w:rFonts w:ascii="仿宋" w:hAnsi="仿宋" w:eastAsia="仿宋" w:cs="宋体"/>
                <w:kern w:val="0"/>
                <w:szCs w:val="21"/>
              </w:rPr>
              <w:t>25</w:t>
            </w:r>
          </w:p>
        </w:tc>
        <w:tc>
          <w:tcPr>
            <w:tcW w:w="2136"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推拉力计</w:t>
            </w:r>
          </w:p>
        </w:tc>
        <w:tc>
          <w:tcPr>
            <w:tcW w:w="1701"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NK-100</w:t>
            </w:r>
          </w:p>
        </w:tc>
        <w:tc>
          <w:tcPr>
            <w:tcW w:w="992"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2</w:t>
            </w:r>
          </w:p>
        </w:tc>
        <w:tc>
          <w:tcPr>
            <w:tcW w:w="2835" w:type="dxa"/>
            <w:shd w:val="clear" w:color="auto" w:fill="auto"/>
            <w:noWrap/>
            <w:vAlign w:val="center"/>
          </w:tcPr>
          <w:p>
            <w:pPr>
              <w:widowControl/>
              <w:spacing w:line="276" w:lineRule="auto"/>
              <w:jc w:val="center"/>
              <w:rPr>
                <w:rFonts w:ascii="仿宋" w:hAnsi="仿宋" w:eastAsia="仿宋" w:cs="宋体"/>
                <w:kern w:val="0"/>
                <w:szCs w:val="21"/>
              </w:rPr>
            </w:pPr>
            <w:r>
              <w:rPr>
                <w:rFonts w:hint="eastAsia" w:ascii="仿宋" w:hAnsi="仿宋" w:eastAsia="仿宋" w:cs="宋体"/>
                <w:kern w:val="0"/>
                <w:szCs w:val="21"/>
              </w:rPr>
              <w:t>测推拉力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0" w:type="dxa"/>
            <w:shd w:val="clear" w:color="auto" w:fill="auto"/>
            <w:vAlign w:val="center"/>
          </w:tcPr>
          <w:p>
            <w:pPr>
              <w:widowControl/>
              <w:spacing w:line="276" w:lineRule="auto"/>
              <w:jc w:val="center"/>
              <w:rPr>
                <w:rFonts w:ascii="仿宋" w:hAnsi="仿宋" w:eastAsia="仿宋" w:cs="宋体"/>
                <w:kern w:val="0"/>
                <w:szCs w:val="21"/>
              </w:rPr>
            </w:pPr>
            <w:r>
              <w:rPr>
                <w:rFonts w:ascii="仿宋" w:hAnsi="仿宋" w:eastAsia="仿宋" w:cs="宋体"/>
                <w:kern w:val="0"/>
                <w:szCs w:val="21"/>
              </w:rPr>
              <w:t>26</w:t>
            </w:r>
          </w:p>
        </w:tc>
        <w:tc>
          <w:tcPr>
            <w:tcW w:w="2136"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数显式推拉力计</w:t>
            </w:r>
          </w:p>
        </w:tc>
        <w:tc>
          <w:tcPr>
            <w:tcW w:w="1701"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NK-50</w:t>
            </w:r>
          </w:p>
        </w:tc>
        <w:tc>
          <w:tcPr>
            <w:tcW w:w="992"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3</w:t>
            </w:r>
          </w:p>
        </w:tc>
        <w:tc>
          <w:tcPr>
            <w:tcW w:w="2835" w:type="dxa"/>
            <w:shd w:val="clear" w:color="auto" w:fill="auto"/>
            <w:noWrap/>
            <w:vAlign w:val="center"/>
          </w:tcPr>
          <w:p>
            <w:pPr>
              <w:widowControl/>
              <w:spacing w:line="276" w:lineRule="auto"/>
              <w:jc w:val="center"/>
              <w:rPr>
                <w:rFonts w:ascii="仿宋" w:hAnsi="仿宋" w:eastAsia="仿宋" w:cs="宋体"/>
                <w:kern w:val="0"/>
                <w:szCs w:val="21"/>
              </w:rPr>
            </w:pPr>
            <w:r>
              <w:rPr>
                <w:rFonts w:hint="eastAsia" w:ascii="仿宋" w:hAnsi="仿宋" w:eastAsia="仿宋" w:cs="宋体"/>
                <w:kern w:val="0"/>
                <w:szCs w:val="21"/>
              </w:rPr>
              <w:t>测推拉力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0" w:type="dxa"/>
            <w:shd w:val="clear" w:color="auto" w:fill="auto"/>
            <w:vAlign w:val="center"/>
          </w:tcPr>
          <w:p>
            <w:pPr>
              <w:widowControl/>
              <w:spacing w:line="276" w:lineRule="auto"/>
              <w:jc w:val="center"/>
              <w:rPr>
                <w:rFonts w:ascii="仿宋" w:hAnsi="仿宋" w:eastAsia="仿宋" w:cs="宋体"/>
                <w:kern w:val="0"/>
                <w:szCs w:val="21"/>
              </w:rPr>
            </w:pPr>
            <w:r>
              <w:rPr>
                <w:rFonts w:ascii="仿宋" w:hAnsi="仿宋" w:eastAsia="仿宋" w:cs="宋体"/>
                <w:kern w:val="0"/>
                <w:szCs w:val="21"/>
              </w:rPr>
              <w:t>27</w:t>
            </w:r>
          </w:p>
        </w:tc>
        <w:tc>
          <w:tcPr>
            <w:tcW w:w="2136"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测试仪</w:t>
            </w:r>
          </w:p>
        </w:tc>
        <w:tc>
          <w:tcPr>
            <w:tcW w:w="1701"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LW-7110</w:t>
            </w:r>
          </w:p>
        </w:tc>
        <w:tc>
          <w:tcPr>
            <w:tcW w:w="992"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2</w:t>
            </w:r>
          </w:p>
        </w:tc>
        <w:tc>
          <w:tcPr>
            <w:tcW w:w="2835" w:type="dxa"/>
            <w:shd w:val="clear" w:color="auto" w:fill="auto"/>
            <w:noWrap/>
            <w:vAlign w:val="center"/>
          </w:tcPr>
          <w:p>
            <w:pPr>
              <w:widowControl/>
              <w:spacing w:line="276" w:lineRule="auto"/>
              <w:jc w:val="center"/>
              <w:rPr>
                <w:rFonts w:ascii="仿宋" w:hAnsi="仿宋" w:eastAsia="仿宋" w:cs="宋体"/>
                <w:kern w:val="0"/>
                <w:szCs w:val="21"/>
              </w:rPr>
            </w:pPr>
            <w:r>
              <w:rPr>
                <w:rFonts w:hint="eastAsia" w:ascii="仿宋" w:hAnsi="仿宋" w:eastAsia="仿宋" w:cs="宋体"/>
                <w:kern w:val="0"/>
                <w:szCs w:val="21"/>
              </w:rPr>
              <w:t>测量电压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0" w:type="dxa"/>
            <w:shd w:val="clear" w:color="auto" w:fill="auto"/>
            <w:vAlign w:val="center"/>
          </w:tcPr>
          <w:p>
            <w:pPr>
              <w:widowControl/>
              <w:spacing w:line="276" w:lineRule="auto"/>
              <w:jc w:val="center"/>
              <w:rPr>
                <w:rFonts w:ascii="仿宋" w:hAnsi="仿宋" w:eastAsia="仿宋" w:cs="宋体"/>
                <w:kern w:val="0"/>
                <w:szCs w:val="21"/>
              </w:rPr>
            </w:pPr>
            <w:r>
              <w:rPr>
                <w:rFonts w:ascii="仿宋" w:hAnsi="仿宋" w:eastAsia="仿宋" w:cs="宋体"/>
                <w:kern w:val="0"/>
                <w:szCs w:val="21"/>
              </w:rPr>
              <w:t>28</w:t>
            </w:r>
          </w:p>
        </w:tc>
        <w:tc>
          <w:tcPr>
            <w:tcW w:w="2136"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扭力扳手</w:t>
            </w:r>
          </w:p>
        </w:tc>
        <w:tc>
          <w:tcPr>
            <w:tcW w:w="1701"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0.5-5N</w:t>
            </w:r>
          </w:p>
        </w:tc>
        <w:tc>
          <w:tcPr>
            <w:tcW w:w="992"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2835" w:type="dxa"/>
            <w:shd w:val="clear" w:color="auto" w:fill="auto"/>
            <w:noWrap/>
            <w:vAlign w:val="center"/>
          </w:tcPr>
          <w:p>
            <w:pPr>
              <w:widowControl/>
              <w:spacing w:line="276" w:lineRule="auto"/>
              <w:jc w:val="center"/>
              <w:rPr>
                <w:rFonts w:ascii="仿宋" w:hAnsi="仿宋" w:eastAsia="仿宋" w:cs="宋体"/>
                <w:kern w:val="0"/>
                <w:szCs w:val="21"/>
              </w:rPr>
            </w:pPr>
            <w:r>
              <w:rPr>
                <w:rFonts w:hint="eastAsia" w:ascii="仿宋" w:hAnsi="仿宋" w:eastAsia="仿宋" w:cs="宋体"/>
                <w:kern w:val="0"/>
                <w:szCs w:val="21"/>
              </w:rPr>
              <w:t>测量扭力</w:t>
            </w:r>
          </w:p>
        </w:tc>
      </w:tr>
    </w:tbl>
    <w:p>
      <w:pPr>
        <w:spacing w:before="156" w:beforeLines="50" w:after="156" w:afterLines="50" w:line="300" w:lineRule="auto"/>
        <w:jc w:val="left"/>
        <w:outlineLvl w:val="2"/>
        <w:rPr>
          <w:rFonts w:ascii="仿宋" w:hAnsi="仿宋" w:eastAsia="仿宋"/>
          <w:b/>
          <w:sz w:val="28"/>
          <w:szCs w:val="28"/>
        </w:rPr>
      </w:pPr>
      <w:bookmarkStart w:id="85" w:name="_Toc497050623"/>
      <w:bookmarkStart w:id="86" w:name="_Toc497050266"/>
      <w:bookmarkStart w:id="87" w:name="_Toc497050303"/>
      <w:bookmarkStart w:id="88" w:name="_Toc497050468"/>
      <w:r>
        <w:rPr>
          <w:rFonts w:ascii="仿宋" w:hAnsi="仿宋" w:eastAsia="仿宋"/>
          <w:b/>
          <w:sz w:val="28"/>
          <w:szCs w:val="28"/>
        </w:rPr>
        <w:t xml:space="preserve">4.3 </w:t>
      </w:r>
      <w:r>
        <w:rPr>
          <w:rFonts w:hint="eastAsia" w:ascii="仿宋" w:hAnsi="仿宋" w:eastAsia="仿宋"/>
          <w:b/>
          <w:sz w:val="28"/>
          <w:szCs w:val="28"/>
        </w:rPr>
        <w:t>认证认可情况</w:t>
      </w:r>
      <w:bookmarkEnd w:id="85"/>
      <w:bookmarkEnd w:id="86"/>
      <w:bookmarkEnd w:id="87"/>
      <w:bookmarkEnd w:id="88"/>
    </w:p>
    <w:p>
      <w:pPr>
        <w:spacing w:line="300" w:lineRule="auto"/>
        <w:ind w:firstLine="480" w:firstLineChars="200"/>
        <w:rPr>
          <w:rFonts w:ascii="仿宋" w:hAnsi="仿宋" w:eastAsia="仿宋"/>
          <w:sz w:val="24"/>
          <w:szCs w:val="28"/>
        </w:rPr>
      </w:pPr>
      <w:r>
        <w:rPr>
          <w:rFonts w:hint="eastAsia" w:ascii="仿宋" w:hAnsi="仿宋" w:eastAsia="仿宋"/>
          <w:sz w:val="24"/>
          <w:szCs w:val="28"/>
        </w:rPr>
        <w:t>为保证向消费者提供满意放心的产品，公司以质量为本，在经营管理的各个环节严格把控，建立了国际领先的产品制造和品质控制体系。目前公司已通过</w:t>
      </w:r>
      <w:r>
        <w:rPr>
          <w:rFonts w:ascii="仿宋" w:hAnsi="仿宋" w:eastAsia="仿宋"/>
          <w:sz w:val="24"/>
          <w:szCs w:val="28"/>
        </w:rPr>
        <w:t>ISO 9001：2015、ISO 14001：2015、OHSAS 18001:2007等三体系和ISO/IEC 27001：2013信息安全管理体系、ISO/IEC 20000-1：2011信息技术服务管理体系，是国家高新企业和双软企业，同时公司全系列产品通过CE、FCC、RoHS认证，部分产品通过UL认证，为保证产品质量打下坚实的基础，同时公司将保持并持续提升产品质量水</w:t>
      </w:r>
      <w:r>
        <w:rPr>
          <w:rFonts w:hint="eastAsia" w:ascii="仿宋" w:hAnsi="仿宋" w:eastAsia="仿宋"/>
          <w:sz w:val="24"/>
          <w:szCs w:val="28"/>
        </w:rPr>
        <w:t>平，以打造公司品牌美誉度，赢得顾客信赖与忠诚。</w:t>
      </w:r>
    </w:p>
    <w:p>
      <w:pPr>
        <w:spacing w:before="156" w:beforeLines="50" w:after="156" w:afterLines="50" w:line="300" w:lineRule="auto"/>
        <w:jc w:val="left"/>
        <w:outlineLvl w:val="2"/>
        <w:rPr>
          <w:rFonts w:ascii="仿宋" w:hAnsi="仿宋" w:eastAsia="仿宋"/>
          <w:b/>
          <w:sz w:val="28"/>
          <w:szCs w:val="28"/>
        </w:rPr>
      </w:pPr>
      <w:bookmarkStart w:id="89" w:name="_Toc497050469"/>
      <w:bookmarkStart w:id="90" w:name="_Toc497050267"/>
      <w:bookmarkStart w:id="91" w:name="_Toc497050304"/>
      <w:bookmarkStart w:id="92" w:name="_Toc497050624"/>
      <w:r>
        <w:rPr>
          <w:rFonts w:hint="eastAsia" w:ascii="仿宋" w:hAnsi="仿宋" w:eastAsia="仿宋"/>
          <w:b/>
          <w:sz w:val="28"/>
          <w:szCs w:val="28"/>
        </w:rPr>
        <w:t>4.4 质量检验情况</w:t>
      </w:r>
      <w:bookmarkEnd w:id="89"/>
      <w:bookmarkEnd w:id="90"/>
      <w:bookmarkEnd w:id="91"/>
      <w:bookmarkEnd w:id="92"/>
    </w:p>
    <w:p>
      <w:pPr>
        <w:spacing w:line="300" w:lineRule="auto"/>
        <w:ind w:firstLine="480" w:firstLineChars="200"/>
        <w:rPr>
          <w:rFonts w:ascii="仿宋" w:hAnsi="仿宋" w:eastAsia="仿宋"/>
          <w:sz w:val="24"/>
          <w:szCs w:val="28"/>
        </w:rPr>
      </w:pPr>
      <w:r>
        <w:rPr>
          <w:rFonts w:hint="eastAsia" w:ascii="仿宋" w:hAnsi="仿宋" w:eastAsia="仿宋"/>
          <w:sz w:val="24"/>
          <w:szCs w:val="28"/>
        </w:rPr>
        <w:t>我公司设有专职的质检人员及质量管理人员</w:t>
      </w:r>
      <w:r>
        <w:rPr>
          <w:rFonts w:ascii="仿宋" w:hAnsi="仿宋" w:eastAsia="仿宋"/>
          <w:sz w:val="24"/>
          <w:szCs w:val="28"/>
        </w:rPr>
        <w:t>，负责公司的原料、</w:t>
      </w:r>
      <w:r>
        <w:rPr>
          <w:rFonts w:hint="eastAsia" w:ascii="仿宋" w:hAnsi="仿宋" w:eastAsia="仿宋"/>
          <w:sz w:val="24"/>
          <w:szCs w:val="28"/>
        </w:rPr>
        <w:t>制程</w:t>
      </w:r>
      <w:r>
        <w:rPr>
          <w:rFonts w:ascii="仿宋" w:hAnsi="仿宋" w:eastAsia="仿宋"/>
          <w:sz w:val="24"/>
          <w:szCs w:val="28"/>
        </w:rPr>
        <w:t>、成品等检验工作。公司不断提高分析检测能力，改善分析检验设备条件，先后购买了先进的检测仪器：</w:t>
      </w:r>
      <w:r>
        <w:rPr>
          <w:rFonts w:hint="eastAsia" w:ascii="仿宋" w:hAnsi="仿宋" w:eastAsia="仿宋"/>
          <w:sz w:val="24"/>
          <w:szCs w:val="28"/>
        </w:rPr>
        <w:t>洛氏硬度针、高精度测量仪、高压测试装置等</w:t>
      </w:r>
      <w:r>
        <w:rPr>
          <w:rFonts w:ascii="仿宋" w:hAnsi="仿宋" w:eastAsia="仿宋"/>
          <w:sz w:val="24"/>
          <w:szCs w:val="28"/>
        </w:rPr>
        <w:t>，</w:t>
      </w:r>
      <w:r>
        <w:rPr>
          <w:rFonts w:hint="eastAsia" w:ascii="仿宋" w:hAnsi="仿宋" w:eastAsia="仿宋"/>
          <w:sz w:val="24"/>
          <w:szCs w:val="28"/>
        </w:rPr>
        <w:t>设置</w:t>
      </w:r>
      <w:r>
        <w:rPr>
          <w:rFonts w:ascii="仿宋" w:hAnsi="仿宋" w:eastAsia="仿宋"/>
          <w:sz w:val="24"/>
          <w:szCs w:val="28"/>
        </w:rPr>
        <w:t>专人负责检测，加强分析设备日常维护。</w:t>
      </w:r>
    </w:p>
    <w:p>
      <w:pPr>
        <w:spacing w:line="300" w:lineRule="auto"/>
        <w:ind w:firstLine="480" w:firstLineChars="200"/>
        <w:rPr>
          <w:rFonts w:ascii="仿宋" w:hAnsi="仿宋" w:eastAsia="仿宋"/>
          <w:sz w:val="24"/>
          <w:szCs w:val="28"/>
        </w:rPr>
      </w:pPr>
      <w:r>
        <w:rPr>
          <w:rFonts w:hint="eastAsia" w:ascii="仿宋" w:hAnsi="仿宋" w:eastAsia="仿宋"/>
          <w:sz w:val="24"/>
          <w:szCs w:val="28"/>
        </w:rPr>
        <w:t>公司建立了检测设备档案，并整理分类，同时定期对设备</w:t>
      </w:r>
      <w:r>
        <w:rPr>
          <w:rFonts w:ascii="仿宋" w:hAnsi="仿宋" w:eastAsia="仿宋"/>
          <w:sz w:val="24"/>
          <w:szCs w:val="28"/>
        </w:rPr>
        <w:t>进行校准或检查，以便检测数据的有效溯源，持续维持设备的良好运行和准确度。针对不同种类、型号的检测仪器、设备，还应制定相应的保养计划，并落实到人以保持该设备应有的技术状态。内容包括:清洁、紧固、线路、调整水平、校准数据等，定期对维护情况进行监督检查，重要的设备应对其运行情况进行记录，以便定期对其工作状态作整体评价</w:t>
      </w:r>
      <w:r>
        <w:rPr>
          <w:rFonts w:hint="eastAsia" w:ascii="仿宋" w:hAnsi="仿宋" w:eastAsia="仿宋"/>
          <w:sz w:val="24"/>
          <w:szCs w:val="28"/>
        </w:rPr>
        <w:t>。</w:t>
      </w:r>
    </w:p>
    <w:p>
      <w:pPr>
        <w:spacing w:line="300" w:lineRule="auto"/>
        <w:ind w:firstLine="480" w:firstLineChars="200"/>
        <w:rPr>
          <w:rFonts w:ascii="仿宋" w:hAnsi="仿宋" w:eastAsia="仿宋"/>
          <w:sz w:val="24"/>
          <w:szCs w:val="28"/>
        </w:rPr>
      </w:pPr>
      <w:r>
        <w:rPr>
          <w:rFonts w:hint="eastAsia" w:ascii="仿宋" w:hAnsi="仿宋" w:eastAsia="仿宋"/>
          <w:sz w:val="24"/>
          <w:szCs w:val="28"/>
        </w:rPr>
        <w:t>公司每周定时召开生产及产品质量会议，对每周出现的质量问题进行综合分析，查找原因，制定解决措施。这项工作对严把原材料入库，严格工艺纪律，严格生产全过程的质量控制，不断提高生产能力和产品质量，完善生产过程监督，起到了持续改进的作用。</w:t>
      </w:r>
    </w:p>
    <w:p>
      <w:pPr>
        <w:spacing w:before="156" w:beforeLines="50" w:after="156" w:afterLines="50" w:line="300" w:lineRule="auto"/>
        <w:jc w:val="left"/>
        <w:outlineLvl w:val="1"/>
        <w:rPr>
          <w:rFonts w:ascii="仿宋" w:hAnsi="仿宋" w:eastAsia="仿宋"/>
          <w:b/>
          <w:sz w:val="28"/>
          <w:szCs w:val="36"/>
        </w:rPr>
      </w:pPr>
      <w:bookmarkStart w:id="93" w:name="_Toc497050305"/>
      <w:bookmarkStart w:id="94" w:name="_Toc497050268"/>
      <w:bookmarkStart w:id="95" w:name="_Toc497050470"/>
      <w:bookmarkStart w:id="96" w:name="_Toc497050625"/>
      <w:r>
        <w:rPr>
          <w:rFonts w:ascii="仿宋" w:hAnsi="仿宋" w:eastAsia="仿宋"/>
          <w:b/>
          <w:sz w:val="28"/>
          <w:szCs w:val="36"/>
        </w:rPr>
        <w:t>5 产品质量责任</w:t>
      </w:r>
      <w:bookmarkEnd w:id="93"/>
      <w:bookmarkEnd w:id="94"/>
      <w:bookmarkEnd w:id="95"/>
      <w:bookmarkEnd w:id="96"/>
    </w:p>
    <w:p>
      <w:pPr>
        <w:spacing w:before="156" w:beforeLines="50" w:after="156" w:afterLines="50" w:line="300" w:lineRule="auto"/>
        <w:jc w:val="left"/>
        <w:outlineLvl w:val="2"/>
        <w:rPr>
          <w:rFonts w:ascii="仿宋" w:hAnsi="仿宋" w:eastAsia="仿宋"/>
          <w:b/>
          <w:sz w:val="28"/>
          <w:szCs w:val="28"/>
        </w:rPr>
      </w:pPr>
      <w:bookmarkStart w:id="97" w:name="_Toc497050626"/>
      <w:bookmarkStart w:id="98" w:name="_Toc497050471"/>
      <w:bookmarkStart w:id="99" w:name="_Toc497050306"/>
      <w:bookmarkStart w:id="100" w:name="_Toc497050269"/>
      <w:r>
        <w:rPr>
          <w:rFonts w:ascii="仿宋" w:hAnsi="仿宋" w:eastAsia="仿宋"/>
          <w:b/>
          <w:sz w:val="28"/>
          <w:szCs w:val="28"/>
        </w:rPr>
        <w:t>5.1 产品质量水平</w:t>
      </w:r>
      <w:bookmarkEnd w:id="97"/>
      <w:bookmarkEnd w:id="98"/>
      <w:bookmarkEnd w:id="99"/>
      <w:bookmarkEnd w:id="100"/>
    </w:p>
    <w:p>
      <w:pPr>
        <w:spacing w:line="300" w:lineRule="auto"/>
        <w:ind w:firstLine="480" w:firstLineChars="200"/>
        <w:rPr>
          <w:rFonts w:ascii="仿宋" w:hAnsi="仿宋" w:eastAsia="仿宋"/>
          <w:sz w:val="24"/>
        </w:rPr>
      </w:pPr>
      <w:r>
        <w:rPr>
          <w:rFonts w:hint="eastAsia" w:ascii="仿宋" w:hAnsi="仿宋" w:eastAsia="仿宋"/>
          <w:sz w:val="24"/>
        </w:rPr>
        <w:t>公司专注于3D打印行业发展，注重产品质量提升，公司凭借技术研发实力及高品质产品打造公司核心竞争力，其产品品质符合国家质量标准甚至超越国家标准或领先国际标准。</w:t>
      </w:r>
    </w:p>
    <w:p>
      <w:pPr>
        <w:pStyle w:val="3"/>
        <w:spacing w:before="156" w:beforeLines="50" w:line="300" w:lineRule="auto"/>
        <w:jc w:val="center"/>
        <w:rPr>
          <w:rFonts w:ascii="仿宋" w:hAnsi="仿宋" w:eastAsia="仿宋"/>
          <w:b/>
          <w:sz w:val="24"/>
          <w:szCs w:val="24"/>
          <w:highlight w:val="yellow"/>
        </w:rPr>
      </w:pPr>
      <w:r>
        <w:rPr>
          <w:rFonts w:ascii="仿宋" w:hAnsi="仿宋" w:eastAsia="仿宋"/>
          <w:b/>
          <w:sz w:val="24"/>
          <w:szCs w:val="24"/>
        </w:rPr>
        <w:t>图表</w:t>
      </w:r>
      <w:r>
        <w:rPr>
          <w:rFonts w:ascii="仿宋" w:hAnsi="仿宋" w:eastAsia="仿宋"/>
          <w:b/>
          <w:sz w:val="24"/>
          <w:szCs w:val="24"/>
        </w:rPr>
        <w:fldChar w:fldCharType="begin"/>
      </w:r>
      <w:r>
        <w:rPr>
          <w:rFonts w:ascii="仿宋" w:hAnsi="仿宋" w:eastAsia="仿宋"/>
          <w:b/>
          <w:sz w:val="24"/>
          <w:szCs w:val="24"/>
        </w:rPr>
        <w:instrText xml:space="preserve"> SEQ 图表 \* ARABIC </w:instrText>
      </w:r>
      <w:r>
        <w:rPr>
          <w:rFonts w:ascii="仿宋" w:hAnsi="仿宋" w:eastAsia="仿宋"/>
          <w:b/>
          <w:sz w:val="24"/>
          <w:szCs w:val="24"/>
        </w:rPr>
        <w:fldChar w:fldCharType="separate"/>
      </w:r>
      <w:r>
        <w:rPr>
          <w:rFonts w:ascii="仿宋" w:hAnsi="仿宋" w:eastAsia="仿宋"/>
          <w:b/>
          <w:sz w:val="24"/>
          <w:szCs w:val="24"/>
        </w:rPr>
        <w:t>7</w:t>
      </w:r>
      <w:r>
        <w:rPr>
          <w:rFonts w:ascii="仿宋" w:hAnsi="仿宋" w:eastAsia="仿宋"/>
          <w:b/>
          <w:sz w:val="24"/>
          <w:szCs w:val="24"/>
        </w:rPr>
        <w:fldChar w:fldCharType="end"/>
      </w:r>
      <w:r>
        <w:rPr>
          <w:rFonts w:ascii="仿宋" w:hAnsi="仿宋" w:eastAsia="仿宋"/>
          <w:b/>
          <w:sz w:val="24"/>
          <w:szCs w:val="24"/>
        </w:rPr>
        <w:t xml:space="preserve"> </w:t>
      </w:r>
      <w:r>
        <w:rPr>
          <w:rFonts w:hint="eastAsia" w:ascii="仿宋" w:hAnsi="仿宋" w:eastAsia="仿宋"/>
          <w:b/>
          <w:sz w:val="24"/>
          <w:szCs w:val="24"/>
        </w:rPr>
        <w:t>公司技术标准与国内外先进技术指标对比</w:t>
      </w:r>
    </w:p>
    <w:tbl>
      <w:tblPr>
        <w:tblStyle w:val="11"/>
        <w:tblW w:w="87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2126"/>
        <w:gridCol w:w="2977"/>
        <w:gridCol w:w="2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1383" w:type="dxa"/>
            <w:shd w:val="clear" w:color="auto" w:fill="1977C1"/>
            <w:vAlign w:val="center"/>
          </w:tcPr>
          <w:p>
            <w:pPr>
              <w:spacing w:line="276" w:lineRule="auto"/>
              <w:jc w:val="center"/>
              <w:rPr>
                <w:rFonts w:ascii="仿宋" w:hAnsi="仿宋" w:eastAsia="仿宋"/>
                <w:b/>
                <w:color w:val="FFFFFF"/>
                <w:szCs w:val="21"/>
              </w:rPr>
            </w:pPr>
            <w:r>
              <w:rPr>
                <w:rFonts w:hint="eastAsia" w:ascii="仿宋" w:hAnsi="仿宋" w:eastAsia="仿宋"/>
                <w:b/>
                <w:color w:val="FFFFFF"/>
                <w:szCs w:val="21"/>
              </w:rPr>
              <w:t>技术指标项</w:t>
            </w:r>
          </w:p>
        </w:tc>
        <w:tc>
          <w:tcPr>
            <w:tcW w:w="2126" w:type="dxa"/>
            <w:shd w:val="clear" w:color="auto" w:fill="1977C1"/>
            <w:vAlign w:val="center"/>
          </w:tcPr>
          <w:p>
            <w:pPr>
              <w:spacing w:line="276" w:lineRule="auto"/>
              <w:jc w:val="center"/>
              <w:rPr>
                <w:rFonts w:ascii="仿宋" w:hAnsi="仿宋" w:eastAsia="仿宋"/>
                <w:b/>
                <w:color w:val="FFFFFF"/>
                <w:szCs w:val="21"/>
              </w:rPr>
            </w:pPr>
            <w:r>
              <w:rPr>
                <w:rFonts w:hint="eastAsia" w:ascii="仿宋" w:hAnsi="仿宋" w:eastAsia="仿宋"/>
                <w:b/>
                <w:color w:val="FFFFFF"/>
                <w:szCs w:val="21"/>
              </w:rPr>
              <w:t>公司标准</w:t>
            </w:r>
          </w:p>
        </w:tc>
        <w:tc>
          <w:tcPr>
            <w:tcW w:w="2977" w:type="dxa"/>
            <w:shd w:val="clear" w:color="auto" w:fill="1977C1"/>
            <w:vAlign w:val="center"/>
          </w:tcPr>
          <w:p>
            <w:pPr>
              <w:spacing w:line="276" w:lineRule="auto"/>
              <w:jc w:val="center"/>
              <w:rPr>
                <w:rFonts w:ascii="仿宋" w:hAnsi="仿宋" w:eastAsia="仿宋"/>
                <w:b/>
                <w:color w:val="FFFFFF"/>
                <w:szCs w:val="21"/>
              </w:rPr>
            </w:pPr>
            <w:r>
              <w:rPr>
                <w:rFonts w:hint="eastAsia" w:ascii="仿宋" w:hAnsi="仿宋" w:eastAsia="仿宋"/>
                <w:b/>
                <w:color w:val="FFFFFF"/>
                <w:szCs w:val="21"/>
              </w:rPr>
              <w:t>国内先进标准</w:t>
            </w:r>
          </w:p>
        </w:tc>
        <w:tc>
          <w:tcPr>
            <w:tcW w:w="2231" w:type="dxa"/>
            <w:shd w:val="clear" w:color="auto" w:fill="1977C1"/>
            <w:vAlign w:val="center"/>
          </w:tcPr>
          <w:p>
            <w:pPr>
              <w:spacing w:line="276" w:lineRule="auto"/>
              <w:jc w:val="center"/>
              <w:rPr>
                <w:rFonts w:ascii="仿宋" w:hAnsi="仿宋" w:eastAsia="仿宋"/>
                <w:b/>
                <w:color w:val="FFFFFF"/>
                <w:szCs w:val="21"/>
              </w:rPr>
            </w:pPr>
            <w:r>
              <w:rPr>
                <w:rFonts w:hint="eastAsia" w:ascii="仿宋" w:hAnsi="仿宋" w:eastAsia="仿宋"/>
                <w:b/>
                <w:color w:val="FFFFFF"/>
                <w:szCs w:val="21"/>
              </w:rPr>
              <w:t>国际先进标准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83" w:type="dxa"/>
            <w:vAlign w:val="center"/>
          </w:tcPr>
          <w:p>
            <w:pPr>
              <w:spacing w:line="276" w:lineRule="auto"/>
              <w:jc w:val="center"/>
              <w:rPr>
                <w:rFonts w:ascii="仿宋" w:hAnsi="仿宋" w:eastAsia="仿宋"/>
                <w:szCs w:val="21"/>
              </w:rPr>
            </w:pPr>
            <w:r>
              <w:rPr>
                <w:rFonts w:hint="eastAsia" w:ascii="仿宋" w:hAnsi="仿宋" w:eastAsia="仿宋"/>
                <w:szCs w:val="21"/>
              </w:rPr>
              <w:t>打印精度</w:t>
            </w:r>
          </w:p>
        </w:tc>
        <w:tc>
          <w:tcPr>
            <w:tcW w:w="2126" w:type="dxa"/>
            <w:vAlign w:val="center"/>
          </w:tcPr>
          <w:p>
            <w:pPr>
              <w:spacing w:line="276" w:lineRule="auto"/>
              <w:jc w:val="center"/>
              <w:rPr>
                <w:rFonts w:ascii="仿宋" w:hAnsi="仿宋" w:eastAsia="仿宋"/>
                <w:szCs w:val="21"/>
              </w:rPr>
            </w:pPr>
            <w:r>
              <w:rPr>
                <w:rFonts w:hint="eastAsia" w:ascii="仿宋" w:hAnsi="仿宋" w:eastAsia="仿宋"/>
                <w:szCs w:val="21"/>
              </w:rPr>
              <w:t>0.1mm</w:t>
            </w:r>
          </w:p>
        </w:tc>
        <w:tc>
          <w:tcPr>
            <w:tcW w:w="2977" w:type="dxa"/>
            <w:vAlign w:val="center"/>
          </w:tcPr>
          <w:p>
            <w:pPr>
              <w:spacing w:line="276" w:lineRule="auto"/>
              <w:jc w:val="center"/>
              <w:rPr>
                <w:rFonts w:ascii="仿宋" w:hAnsi="仿宋" w:eastAsia="仿宋"/>
                <w:szCs w:val="21"/>
              </w:rPr>
            </w:pPr>
            <w:r>
              <w:rPr>
                <w:rFonts w:hint="eastAsia" w:ascii="仿宋" w:hAnsi="仿宋" w:eastAsia="仿宋"/>
                <w:szCs w:val="21"/>
              </w:rPr>
              <w:t>0.1mm</w:t>
            </w:r>
          </w:p>
        </w:tc>
        <w:tc>
          <w:tcPr>
            <w:tcW w:w="2231" w:type="dxa"/>
            <w:vAlign w:val="center"/>
          </w:tcPr>
          <w:p>
            <w:pPr>
              <w:spacing w:line="276" w:lineRule="auto"/>
              <w:jc w:val="center"/>
              <w:rPr>
                <w:rFonts w:ascii="仿宋" w:hAnsi="仿宋" w:eastAsia="仿宋"/>
                <w:szCs w:val="21"/>
              </w:rPr>
            </w:pPr>
            <w:r>
              <w:rPr>
                <w:rFonts w:hint="eastAsia" w:ascii="仿宋" w:hAnsi="仿宋" w:eastAsia="仿宋"/>
                <w:szCs w:val="21"/>
              </w:rPr>
              <w:t>0.07--0.2mm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83" w:type="dxa"/>
            <w:vAlign w:val="center"/>
          </w:tcPr>
          <w:p>
            <w:pPr>
              <w:spacing w:line="276" w:lineRule="auto"/>
              <w:jc w:val="center"/>
              <w:rPr>
                <w:rFonts w:ascii="仿宋" w:hAnsi="仿宋" w:eastAsia="仿宋"/>
                <w:szCs w:val="21"/>
              </w:rPr>
            </w:pPr>
            <w:r>
              <w:rPr>
                <w:rFonts w:hint="eastAsia" w:ascii="仿宋" w:hAnsi="仿宋" w:eastAsia="仿宋"/>
                <w:szCs w:val="21"/>
              </w:rPr>
              <w:t>喷嘴口径</w:t>
            </w:r>
          </w:p>
        </w:tc>
        <w:tc>
          <w:tcPr>
            <w:tcW w:w="2126" w:type="dxa"/>
            <w:vAlign w:val="center"/>
          </w:tcPr>
          <w:p>
            <w:pPr>
              <w:spacing w:line="276" w:lineRule="auto"/>
              <w:jc w:val="center"/>
              <w:rPr>
                <w:rFonts w:ascii="仿宋" w:hAnsi="仿宋" w:eastAsia="仿宋"/>
                <w:szCs w:val="21"/>
              </w:rPr>
            </w:pPr>
            <w:r>
              <w:rPr>
                <w:rFonts w:hint="eastAsia" w:ascii="仿宋" w:hAnsi="仿宋" w:eastAsia="仿宋"/>
                <w:szCs w:val="21"/>
              </w:rPr>
              <w:t>0.4mm</w:t>
            </w:r>
          </w:p>
        </w:tc>
        <w:tc>
          <w:tcPr>
            <w:tcW w:w="2977" w:type="dxa"/>
            <w:vAlign w:val="center"/>
          </w:tcPr>
          <w:p>
            <w:pPr>
              <w:spacing w:line="276" w:lineRule="auto"/>
              <w:jc w:val="center"/>
              <w:rPr>
                <w:rFonts w:ascii="仿宋" w:hAnsi="仿宋" w:eastAsia="仿宋"/>
                <w:szCs w:val="21"/>
              </w:rPr>
            </w:pPr>
            <w:r>
              <w:rPr>
                <w:rFonts w:hint="eastAsia" w:ascii="仿宋" w:hAnsi="仿宋" w:eastAsia="仿宋"/>
                <w:szCs w:val="21"/>
              </w:rPr>
              <w:t>0.4mm</w:t>
            </w:r>
          </w:p>
        </w:tc>
        <w:tc>
          <w:tcPr>
            <w:tcW w:w="2231" w:type="dxa"/>
            <w:vAlign w:val="center"/>
          </w:tcPr>
          <w:p>
            <w:pPr>
              <w:spacing w:line="276" w:lineRule="auto"/>
              <w:jc w:val="center"/>
              <w:rPr>
                <w:rFonts w:ascii="仿宋" w:hAnsi="仿宋" w:eastAsia="仿宋"/>
                <w:szCs w:val="21"/>
              </w:rPr>
            </w:pPr>
            <w:r>
              <w:rPr>
                <w:rFonts w:hint="eastAsia" w:ascii="仿宋" w:hAnsi="仿宋" w:eastAsia="仿宋"/>
                <w:szCs w:val="21"/>
              </w:rPr>
              <w:t>0.4mm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83" w:type="dxa"/>
            <w:vAlign w:val="center"/>
          </w:tcPr>
          <w:p>
            <w:pPr>
              <w:spacing w:line="276" w:lineRule="auto"/>
              <w:jc w:val="center"/>
              <w:rPr>
                <w:rFonts w:ascii="仿宋" w:hAnsi="仿宋" w:eastAsia="仿宋"/>
                <w:szCs w:val="21"/>
              </w:rPr>
            </w:pPr>
            <w:r>
              <w:rPr>
                <w:rFonts w:hint="eastAsia" w:ascii="仿宋" w:hAnsi="仿宋" w:eastAsia="仿宋"/>
                <w:szCs w:val="21"/>
              </w:rPr>
              <w:t>打印体积</w:t>
            </w:r>
          </w:p>
        </w:tc>
        <w:tc>
          <w:tcPr>
            <w:tcW w:w="2126" w:type="dxa"/>
            <w:vAlign w:val="center"/>
          </w:tcPr>
          <w:p>
            <w:pPr>
              <w:spacing w:line="276" w:lineRule="auto"/>
              <w:jc w:val="center"/>
              <w:rPr>
                <w:rFonts w:ascii="仿宋" w:hAnsi="仿宋" w:eastAsia="仿宋"/>
                <w:szCs w:val="21"/>
              </w:rPr>
            </w:pPr>
            <w:r>
              <w:rPr>
                <w:rFonts w:hint="eastAsia" w:ascii="仿宋" w:hAnsi="仿宋" w:eastAsia="仿宋"/>
                <w:szCs w:val="21"/>
              </w:rPr>
              <w:t>140*140*140mm</w:t>
            </w:r>
          </w:p>
        </w:tc>
        <w:tc>
          <w:tcPr>
            <w:tcW w:w="2977" w:type="dxa"/>
            <w:vAlign w:val="center"/>
          </w:tcPr>
          <w:p>
            <w:pPr>
              <w:spacing w:line="276" w:lineRule="auto"/>
              <w:jc w:val="center"/>
              <w:rPr>
                <w:rFonts w:ascii="仿宋" w:hAnsi="仿宋" w:eastAsia="仿宋"/>
                <w:szCs w:val="21"/>
              </w:rPr>
            </w:pPr>
            <w:r>
              <w:rPr>
                <w:rFonts w:hint="eastAsia" w:ascii="仿宋" w:hAnsi="仿宋" w:eastAsia="仿宋"/>
                <w:szCs w:val="21"/>
              </w:rPr>
              <w:t>140*140*140mm</w:t>
            </w:r>
          </w:p>
        </w:tc>
        <w:tc>
          <w:tcPr>
            <w:tcW w:w="2231" w:type="dxa"/>
            <w:vAlign w:val="center"/>
          </w:tcPr>
          <w:p>
            <w:pPr>
              <w:spacing w:line="276" w:lineRule="auto"/>
              <w:jc w:val="center"/>
              <w:rPr>
                <w:rFonts w:ascii="仿宋" w:hAnsi="仿宋" w:eastAsia="仿宋"/>
                <w:szCs w:val="21"/>
              </w:rPr>
            </w:pPr>
            <w:r>
              <w:rPr>
                <w:rFonts w:hint="eastAsia" w:ascii="仿宋" w:hAnsi="仿宋" w:eastAsia="仿宋"/>
                <w:szCs w:val="21"/>
              </w:rPr>
              <w:t>152.5*152.5*152.5mm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83" w:type="dxa"/>
            <w:vAlign w:val="center"/>
          </w:tcPr>
          <w:p>
            <w:pPr>
              <w:spacing w:line="276" w:lineRule="auto"/>
              <w:jc w:val="center"/>
              <w:rPr>
                <w:rFonts w:ascii="仿宋" w:hAnsi="仿宋" w:eastAsia="仿宋"/>
                <w:szCs w:val="21"/>
              </w:rPr>
            </w:pPr>
            <w:r>
              <w:rPr>
                <w:rFonts w:hint="eastAsia" w:ascii="仿宋" w:hAnsi="仿宋" w:eastAsia="仿宋"/>
                <w:szCs w:val="21"/>
              </w:rPr>
              <w:t>操作系统</w:t>
            </w:r>
          </w:p>
        </w:tc>
        <w:tc>
          <w:tcPr>
            <w:tcW w:w="2126" w:type="dxa"/>
            <w:vAlign w:val="center"/>
          </w:tcPr>
          <w:p>
            <w:pPr>
              <w:spacing w:line="276" w:lineRule="auto"/>
              <w:jc w:val="center"/>
              <w:rPr>
                <w:rFonts w:ascii="仿宋" w:hAnsi="仿宋" w:eastAsia="仿宋"/>
                <w:szCs w:val="21"/>
              </w:rPr>
            </w:pPr>
            <w:r>
              <w:rPr>
                <w:rFonts w:hint="eastAsia" w:ascii="仿宋" w:hAnsi="仿宋" w:eastAsia="仿宋"/>
                <w:szCs w:val="21"/>
              </w:rPr>
              <w:t>XP/Vista/7/8 Linux/Mac OX</w:t>
            </w:r>
          </w:p>
        </w:tc>
        <w:tc>
          <w:tcPr>
            <w:tcW w:w="2977" w:type="dxa"/>
            <w:vAlign w:val="center"/>
          </w:tcPr>
          <w:p>
            <w:pPr>
              <w:spacing w:line="276" w:lineRule="auto"/>
              <w:jc w:val="center"/>
              <w:rPr>
                <w:rFonts w:ascii="仿宋" w:hAnsi="仿宋" w:eastAsia="仿宋"/>
                <w:szCs w:val="21"/>
              </w:rPr>
            </w:pPr>
            <w:r>
              <w:rPr>
                <w:rFonts w:hint="eastAsia" w:ascii="仿宋" w:hAnsi="仿宋" w:eastAsia="仿宋"/>
                <w:szCs w:val="21"/>
              </w:rPr>
              <w:t>XP/Vista/7/8 Linux/Mac OX</w:t>
            </w:r>
          </w:p>
        </w:tc>
        <w:tc>
          <w:tcPr>
            <w:tcW w:w="2231" w:type="dxa"/>
            <w:vAlign w:val="center"/>
          </w:tcPr>
          <w:p>
            <w:pPr>
              <w:spacing w:line="276" w:lineRule="auto"/>
              <w:jc w:val="center"/>
              <w:rPr>
                <w:rFonts w:ascii="仿宋" w:hAnsi="仿宋" w:eastAsia="仿宋"/>
                <w:szCs w:val="21"/>
              </w:rPr>
            </w:pPr>
            <w:r>
              <w:rPr>
                <w:rFonts w:hint="eastAsia" w:ascii="仿宋" w:hAnsi="仿宋" w:eastAsia="仿宋"/>
                <w:szCs w:val="21"/>
              </w:rPr>
              <w:t>Mac OS  Windows 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83" w:type="dxa"/>
            <w:vAlign w:val="center"/>
          </w:tcPr>
          <w:p>
            <w:pPr>
              <w:spacing w:line="276" w:lineRule="auto"/>
              <w:jc w:val="center"/>
              <w:rPr>
                <w:rFonts w:ascii="仿宋" w:hAnsi="仿宋" w:eastAsia="仿宋"/>
                <w:szCs w:val="21"/>
              </w:rPr>
            </w:pPr>
            <w:r>
              <w:rPr>
                <w:rFonts w:hint="eastAsia" w:ascii="仿宋" w:hAnsi="仿宋" w:eastAsia="仿宋"/>
                <w:szCs w:val="21"/>
              </w:rPr>
              <w:t>输入支持</w:t>
            </w:r>
          </w:p>
        </w:tc>
        <w:tc>
          <w:tcPr>
            <w:tcW w:w="2126" w:type="dxa"/>
            <w:vAlign w:val="center"/>
          </w:tcPr>
          <w:p>
            <w:pPr>
              <w:spacing w:line="276" w:lineRule="auto"/>
              <w:jc w:val="center"/>
              <w:rPr>
                <w:rFonts w:ascii="仿宋" w:hAnsi="仿宋" w:eastAsia="仿宋"/>
                <w:szCs w:val="21"/>
              </w:rPr>
            </w:pPr>
            <w:r>
              <w:rPr>
                <w:rFonts w:hint="eastAsia" w:ascii="仿宋" w:hAnsi="仿宋" w:eastAsia="仿宋"/>
                <w:szCs w:val="21"/>
              </w:rPr>
              <w:t>USB/USB Stick/WIFI</w:t>
            </w:r>
          </w:p>
        </w:tc>
        <w:tc>
          <w:tcPr>
            <w:tcW w:w="2977" w:type="dxa"/>
            <w:vAlign w:val="center"/>
          </w:tcPr>
          <w:p>
            <w:pPr>
              <w:spacing w:line="276" w:lineRule="auto"/>
              <w:jc w:val="center"/>
              <w:rPr>
                <w:rFonts w:ascii="仿宋" w:hAnsi="仿宋" w:eastAsia="仿宋"/>
                <w:szCs w:val="21"/>
              </w:rPr>
            </w:pPr>
            <w:r>
              <w:rPr>
                <w:rFonts w:hint="eastAsia" w:ascii="仿宋" w:hAnsi="仿宋" w:eastAsia="仿宋"/>
                <w:szCs w:val="21"/>
              </w:rPr>
              <w:t>USB/USB Stick/WIFI</w:t>
            </w:r>
          </w:p>
        </w:tc>
        <w:tc>
          <w:tcPr>
            <w:tcW w:w="2231" w:type="dxa"/>
            <w:vAlign w:val="center"/>
          </w:tcPr>
          <w:p>
            <w:pPr>
              <w:spacing w:line="276" w:lineRule="auto"/>
              <w:jc w:val="center"/>
              <w:rPr>
                <w:rFonts w:ascii="仿宋" w:hAnsi="仿宋" w:eastAsia="仿宋"/>
                <w:szCs w:val="21"/>
              </w:rPr>
            </w:pPr>
            <w:r>
              <w:rPr>
                <w:rFonts w:hint="eastAsia" w:ascii="仿宋" w:hAnsi="仿宋" w:eastAsia="仿宋"/>
                <w:szCs w:val="21"/>
              </w:rPr>
              <w:t>USB 2.0/WIFI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83" w:type="dxa"/>
            <w:vAlign w:val="center"/>
          </w:tcPr>
          <w:p>
            <w:pPr>
              <w:spacing w:line="276" w:lineRule="auto"/>
              <w:jc w:val="center"/>
              <w:rPr>
                <w:rFonts w:ascii="仿宋" w:hAnsi="仿宋" w:eastAsia="仿宋"/>
                <w:szCs w:val="21"/>
              </w:rPr>
            </w:pPr>
            <w:r>
              <w:rPr>
                <w:rFonts w:hint="eastAsia" w:ascii="仿宋" w:hAnsi="仿宋" w:eastAsia="仿宋"/>
                <w:szCs w:val="21"/>
              </w:rPr>
              <w:t>文件格式</w:t>
            </w:r>
          </w:p>
        </w:tc>
        <w:tc>
          <w:tcPr>
            <w:tcW w:w="2126" w:type="dxa"/>
            <w:vAlign w:val="center"/>
          </w:tcPr>
          <w:p>
            <w:pPr>
              <w:spacing w:line="276" w:lineRule="auto"/>
              <w:jc w:val="center"/>
              <w:rPr>
                <w:rFonts w:ascii="仿宋" w:hAnsi="仿宋" w:eastAsia="仿宋"/>
                <w:szCs w:val="21"/>
              </w:rPr>
            </w:pPr>
            <w:r>
              <w:rPr>
                <w:rFonts w:hint="eastAsia" w:ascii="仿宋" w:hAnsi="仿宋" w:eastAsia="仿宋"/>
                <w:szCs w:val="21"/>
              </w:rPr>
              <w:t>OBJ/STL/G/GX</w:t>
            </w:r>
          </w:p>
        </w:tc>
        <w:tc>
          <w:tcPr>
            <w:tcW w:w="2977" w:type="dxa"/>
            <w:vAlign w:val="center"/>
          </w:tcPr>
          <w:p>
            <w:pPr>
              <w:spacing w:line="276" w:lineRule="auto"/>
              <w:jc w:val="center"/>
              <w:rPr>
                <w:rFonts w:ascii="仿宋" w:hAnsi="仿宋" w:eastAsia="仿宋"/>
                <w:szCs w:val="21"/>
              </w:rPr>
            </w:pPr>
            <w:r>
              <w:rPr>
                <w:rFonts w:hint="eastAsia" w:ascii="仿宋" w:hAnsi="仿宋" w:eastAsia="仿宋"/>
                <w:szCs w:val="21"/>
              </w:rPr>
              <w:t>OBJ/STL/G/GX</w:t>
            </w:r>
          </w:p>
        </w:tc>
        <w:tc>
          <w:tcPr>
            <w:tcW w:w="2231" w:type="dxa"/>
            <w:vAlign w:val="center"/>
          </w:tcPr>
          <w:p>
            <w:pPr>
              <w:spacing w:line="276" w:lineRule="auto"/>
              <w:jc w:val="center"/>
              <w:rPr>
                <w:rFonts w:ascii="仿宋" w:hAnsi="仿宋" w:eastAsia="仿宋"/>
                <w:szCs w:val="21"/>
              </w:rPr>
            </w:pPr>
            <w:r>
              <w:rPr>
                <w:rFonts w:hint="eastAsia" w:ascii="仿宋" w:hAnsi="仿宋" w:eastAsia="仿宋"/>
                <w:szCs w:val="21"/>
              </w:rPr>
              <w:t>OBJ/STL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83" w:type="dxa"/>
            <w:vAlign w:val="center"/>
          </w:tcPr>
          <w:p>
            <w:pPr>
              <w:spacing w:line="276" w:lineRule="auto"/>
              <w:jc w:val="center"/>
              <w:rPr>
                <w:rFonts w:ascii="仿宋" w:hAnsi="仿宋" w:eastAsia="仿宋"/>
                <w:szCs w:val="21"/>
              </w:rPr>
            </w:pPr>
            <w:r>
              <w:rPr>
                <w:rFonts w:hint="eastAsia" w:ascii="仿宋" w:hAnsi="仿宋" w:eastAsia="仿宋"/>
                <w:szCs w:val="21"/>
              </w:rPr>
              <w:t>软件</w:t>
            </w:r>
          </w:p>
        </w:tc>
        <w:tc>
          <w:tcPr>
            <w:tcW w:w="2126" w:type="dxa"/>
            <w:vAlign w:val="center"/>
          </w:tcPr>
          <w:p>
            <w:pPr>
              <w:spacing w:line="276" w:lineRule="auto"/>
              <w:jc w:val="center"/>
              <w:rPr>
                <w:rFonts w:ascii="仿宋" w:hAnsi="仿宋" w:eastAsia="仿宋"/>
                <w:szCs w:val="21"/>
              </w:rPr>
            </w:pPr>
            <w:r>
              <w:rPr>
                <w:rFonts w:hint="eastAsia" w:ascii="仿宋" w:hAnsi="仿宋" w:eastAsia="仿宋"/>
                <w:szCs w:val="21"/>
              </w:rPr>
              <w:t>Flashprint/Mobile APP</w:t>
            </w:r>
          </w:p>
        </w:tc>
        <w:tc>
          <w:tcPr>
            <w:tcW w:w="2977" w:type="dxa"/>
            <w:vAlign w:val="center"/>
          </w:tcPr>
          <w:p>
            <w:pPr>
              <w:spacing w:line="276" w:lineRule="auto"/>
              <w:jc w:val="center"/>
              <w:rPr>
                <w:rFonts w:ascii="仿宋" w:hAnsi="仿宋" w:eastAsia="仿宋"/>
                <w:szCs w:val="21"/>
              </w:rPr>
            </w:pPr>
            <w:r>
              <w:rPr>
                <w:rFonts w:hint="eastAsia" w:ascii="仿宋" w:hAnsi="仿宋" w:eastAsia="仿宋"/>
                <w:szCs w:val="21"/>
              </w:rPr>
              <w:t>Flashprint/Mobile APP</w:t>
            </w:r>
          </w:p>
        </w:tc>
        <w:tc>
          <w:tcPr>
            <w:tcW w:w="2231" w:type="dxa"/>
            <w:vAlign w:val="center"/>
          </w:tcPr>
          <w:p>
            <w:pPr>
              <w:spacing w:line="276" w:lineRule="auto"/>
              <w:jc w:val="center"/>
              <w:rPr>
                <w:rFonts w:ascii="仿宋" w:hAnsi="仿宋" w:eastAsia="仿宋"/>
                <w:szCs w:val="21"/>
              </w:rPr>
            </w:pPr>
            <w:r>
              <w:rPr>
                <w:rFonts w:hint="eastAsia" w:ascii="仿宋" w:hAnsi="仿宋" w:eastAsia="仿宋"/>
                <w:szCs w:val="21"/>
              </w:rPr>
              <w:t>Simplify3D/Cubify APP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83" w:type="dxa"/>
            <w:vAlign w:val="center"/>
          </w:tcPr>
          <w:p>
            <w:pPr>
              <w:spacing w:line="276" w:lineRule="auto"/>
              <w:jc w:val="center"/>
              <w:rPr>
                <w:rFonts w:ascii="仿宋" w:hAnsi="仿宋" w:eastAsia="仿宋"/>
                <w:szCs w:val="21"/>
              </w:rPr>
            </w:pPr>
            <w:r>
              <w:rPr>
                <w:rFonts w:hint="eastAsia" w:ascii="仿宋" w:hAnsi="仿宋" w:eastAsia="仿宋"/>
                <w:szCs w:val="21"/>
              </w:rPr>
              <w:t>辅助调平</w:t>
            </w:r>
          </w:p>
        </w:tc>
        <w:tc>
          <w:tcPr>
            <w:tcW w:w="2126" w:type="dxa"/>
            <w:vAlign w:val="center"/>
          </w:tcPr>
          <w:p>
            <w:pPr>
              <w:spacing w:line="276" w:lineRule="auto"/>
              <w:jc w:val="center"/>
              <w:rPr>
                <w:rFonts w:ascii="仿宋" w:hAnsi="仿宋" w:eastAsia="仿宋"/>
                <w:szCs w:val="21"/>
              </w:rPr>
            </w:pPr>
            <w:r>
              <w:rPr>
                <w:rFonts w:hint="eastAsia" w:ascii="仿宋" w:hAnsi="仿宋" w:eastAsia="仿宋"/>
                <w:szCs w:val="21"/>
              </w:rPr>
              <w:t>有</w:t>
            </w:r>
          </w:p>
        </w:tc>
        <w:tc>
          <w:tcPr>
            <w:tcW w:w="2977" w:type="dxa"/>
            <w:vAlign w:val="center"/>
          </w:tcPr>
          <w:p>
            <w:pPr>
              <w:spacing w:line="276" w:lineRule="auto"/>
              <w:jc w:val="center"/>
              <w:rPr>
                <w:rFonts w:ascii="仿宋" w:hAnsi="仿宋" w:eastAsia="仿宋"/>
                <w:szCs w:val="21"/>
              </w:rPr>
            </w:pPr>
            <w:r>
              <w:rPr>
                <w:rFonts w:hint="eastAsia" w:ascii="仿宋" w:hAnsi="仿宋" w:eastAsia="仿宋"/>
                <w:szCs w:val="21"/>
              </w:rPr>
              <w:t>无</w:t>
            </w:r>
          </w:p>
        </w:tc>
        <w:tc>
          <w:tcPr>
            <w:tcW w:w="2231" w:type="dxa"/>
            <w:vAlign w:val="center"/>
          </w:tcPr>
          <w:p>
            <w:pPr>
              <w:spacing w:line="276" w:lineRule="auto"/>
              <w:jc w:val="center"/>
              <w:rPr>
                <w:rFonts w:ascii="仿宋" w:hAnsi="仿宋" w:eastAsia="仿宋"/>
                <w:szCs w:val="21"/>
              </w:rPr>
            </w:pPr>
            <w:r>
              <w:rPr>
                <w:rFonts w:hint="eastAsia" w:ascii="仿宋" w:hAnsi="仿宋" w:eastAsia="仿宋"/>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83" w:type="dxa"/>
            <w:vAlign w:val="center"/>
          </w:tcPr>
          <w:p>
            <w:pPr>
              <w:spacing w:line="276" w:lineRule="auto"/>
              <w:jc w:val="center"/>
              <w:rPr>
                <w:rFonts w:ascii="仿宋" w:hAnsi="仿宋" w:eastAsia="仿宋"/>
                <w:szCs w:val="21"/>
              </w:rPr>
            </w:pPr>
            <w:r>
              <w:rPr>
                <w:rFonts w:hint="eastAsia" w:ascii="仿宋" w:hAnsi="仿宋" w:eastAsia="仿宋"/>
                <w:szCs w:val="21"/>
              </w:rPr>
              <w:t>打印速度</w:t>
            </w:r>
          </w:p>
        </w:tc>
        <w:tc>
          <w:tcPr>
            <w:tcW w:w="2126" w:type="dxa"/>
            <w:vAlign w:val="center"/>
          </w:tcPr>
          <w:p>
            <w:pPr>
              <w:spacing w:line="276" w:lineRule="auto"/>
              <w:jc w:val="center"/>
              <w:rPr>
                <w:rFonts w:ascii="仿宋" w:hAnsi="仿宋" w:eastAsia="仿宋"/>
                <w:szCs w:val="21"/>
              </w:rPr>
            </w:pPr>
            <w:r>
              <w:rPr>
                <w:rFonts w:hint="eastAsia" w:ascii="仿宋" w:hAnsi="仿宋" w:eastAsia="仿宋"/>
                <w:szCs w:val="21"/>
              </w:rPr>
              <w:t>100-300mm/s</w:t>
            </w:r>
          </w:p>
        </w:tc>
        <w:tc>
          <w:tcPr>
            <w:tcW w:w="2977" w:type="dxa"/>
            <w:vAlign w:val="center"/>
          </w:tcPr>
          <w:p>
            <w:pPr>
              <w:spacing w:line="276" w:lineRule="auto"/>
              <w:jc w:val="center"/>
              <w:rPr>
                <w:rFonts w:ascii="仿宋" w:hAnsi="仿宋" w:eastAsia="仿宋"/>
                <w:szCs w:val="21"/>
              </w:rPr>
            </w:pPr>
            <w:r>
              <w:rPr>
                <w:rFonts w:hint="eastAsia" w:ascii="仿宋" w:hAnsi="仿宋" w:eastAsia="仿宋"/>
                <w:szCs w:val="21"/>
              </w:rPr>
              <w:t>100-300mm/s</w:t>
            </w:r>
          </w:p>
        </w:tc>
        <w:tc>
          <w:tcPr>
            <w:tcW w:w="2231" w:type="dxa"/>
            <w:vAlign w:val="center"/>
          </w:tcPr>
          <w:p>
            <w:pPr>
              <w:spacing w:line="276" w:lineRule="auto"/>
              <w:jc w:val="center"/>
              <w:rPr>
                <w:rFonts w:ascii="仿宋" w:hAnsi="仿宋" w:eastAsia="仿宋"/>
                <w:szCs w:val="21"/>
              </w:rPr>
            </w:pPr>
            <w:r>
              <w:rPr>
                <w:rFonts w:hint="eastAsia" w:ascii="仿宋" w:hAnsi="仿宋" w:eastAsia="仿宋"/>
                <w:szCs w:val="21"/>
              </w:rPr>
              <w:t>未知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83" w:type="dxa"/>
            <w:vAlign w:val="center"/>
          </w:tcPr>
          <w:p>
            <w:pPr>
              <w:spacing w:line="276" w:lineRule="auto"/>
              <w:jc w:val="center"/>
              <w:rPr>
                <w:rFonts w:ascii="仿宋" w:hAnsi="仿宋" w:eastAsia="仿宋"/>
                <w:szCs w:val="21"/>
              </w:rPr>
            </w:pPr>
            <w:r>
              <w:rPr>
                <w:rFonts w:hint="eastAsia" w:ascii="仿宋" w:hAnsi="仿宋" w:eastAsia="仿宋"/>
                <w:szCs w:val="21"/>
              </w:rPr>
              <w:t>支持耗材</w:t>
            </w:r>
          </w:p>
        </w:tc>
        <w:tc>
          <w:tcPr>
            <w:tcW w:w="2126" w:type="dxa"/>
            <w:vAlign w:val="center"/>
          </w:tcPr>
          <w:p>
            <w:pPr>
              <w:spacing w:line="276" w:lineRule="auto"/>
              <w:jc w:val="center"/>
              <w:rPr>
                <w:rFonts w:ascii="仿宋" w:hAnsi="仿宋" w:eastAsia="仿宋"/>
                <w:szCs w:val="21"/>
              </w:rPr>
            </w:pPr>
            <w:r>
              <w:rPr>
                <w:rFonts w:hint="eastAsia" w:ascii="仿宋" w:hAnsi="仿宋" w:eastAsia="仿宋"/>
                <w:szCs w:val="21"/>
              </w:rPr>
              <w:t>PLA</w:t>
            </w:r>
            <w:r>
              <w:rPr>
                <w:rFonts w:ascii="仿宋" w:hAnsi="仿宋" w:eastAsia="仿宋"/>
                <w:szCs w:val="21"/>
              </w:rPr>
              <w:t>/ABS</w:t>
            </w:r>
          </w:p>
        </w:tc>
        <w:tc>
          <w:tcPr>
            <w:tcW w:w="2977" w:type="dxa"/>
            <w:vAlign w:val="center"/>
          </w:tcPr>
          <w:p>
            <w:pPr>
              <w:spacing w:line="276" w:lineRule="auto"/>
              <w:jc w:val="center"/>
              <w:rPr>
                <w:rFonts w:ascii="仿宋" w:hAnsi="仿宋" w:eastAsia="仿宋"/>
                <w:szCs w:val="21"/>
              </w:rPr>
            </w:pPr>
            <w:r>
              <w:rPr>
                <w:rFonts w:hint="eastAsia" w:ascii="仿宋" w:hAnsi="仿宋" w:eastAsia="仿宋"/>
                <w:szCs w:val="21"/>
              </w:rPr>
              <w:t>PLA</w:t>
            </w:r>
          </w:p>
        </w:tc>
        <w:tc>
          <w:tcPr>
            <w:tcW w:w="2231" w:type="dxa"/>
            <w:vAlign w:val="center"/>
          </w:tcPr>
          <w:p>
            <w:pPr>
              <w:spacing w:line="276" w:lineRule="auto"/>
              <w:jc w:val="center"/>
              <w:rPr>
                <w:rFonts w:ascii="仿宋" w:hAnsi="仿宋" w:eastAsia="仿宋"/>
                <w:szCs w:val="21"/>
              </w:rPr>
            </w:pPr>
            <w:r>
              <w:rPr>
                <w:rFonts w:hint="eastAsia" w:ascii="仿宋" w:hAnsi="仿宋" w:eastAsia="仿宋"/>
                <w:szCs w:val="21"/>
              </w:rPr>
              <w:t>PLA/ABS</w:t>
            </w:r>
          </w:p>
        </w:tc>
      </w:tr>
    </w:tbl>
    <w:p>
      <w:pPr>
        <w:spacing w:before="156" w:beforeLines="50" w:after="156" w:afterLines="50" w:line="300" w:lineRule="auto"/>
        <w:jc w:val="left"/>
        <w:outlineLvl w:val="2"/>
        <w:rPr>
          <w:rFonts w:ascii="仿宋" w:hAnsi="仿宋" w:eastAsia="仿宋"/>
          <w:b/>
          <w:sz w:val="28"/>
          <w:szCs w:val="28"/>
        </w:rPr>
      </w:pPr>
      <w:bookmarkStart w:id="101" w:name="_Toc497050627"/>
      <w:bookmarkStart w:id="102" w:name="_Toc497050270"/>
      <w:bookmarkStart w:id="103" w:name="_Toc497050472"/>
      <w:bookmarkStart w:id="104" w:name="_Toc497050307"/>
      <w:r>
        <w:rPr>
          <w:rFonts w:ascii="仿宋" w:hAnsi="仿宋" w:eastAsia="仿宋"/>
          <w:b/>
          <w:sz w:val="28"/>
          <w:szCs w:val="28"/>
        </w:rPr>
        <w:t>5.2 产品售后责任</w:t>
      </w:r>
      <w:bookmarkEnd w:id="101"/>
      <w:bookmarkEnd w:id="102"/>
      <w:bookmarkEnd w:id="103"/>
      <w:bookmarkEnd w:id="104"/>
    </w:p>
    <w:p>
      <w:pPr>
        <w:spacing w:line="300" w:lineRule="auto"/>
        <w:ind w:firstLine="480" w:firstLineChars="200"/>
        <w:rPr>
          <w:rFonts w:ascii="仿宋" w:hAnsi="仿宋" w:eastAsia="仿宋"/>
          <w:sz w:val="24"/>
          <w:szCs w:val="28"/>
        </w:rPr>
      </w:pPr>
      <w:r>
        <w:rPr>
          <w:rFonts w:hint="eastAsia" w:ascii="仿宋" w:hAnsi="仿宋" w:eastAsia="仿宋"/>
          <w:sz w:val="24"/>
          <w:szCs w:val="28"/>
        </w:rPr>
        <w:t>闪铸致力于为客户提供最佳性价比产品和服务，深知售后服务对于提高顾客满意、维护良好客户关系和顾客忠诚的重要性，公司制定并严格实施售后服务程序制度，并设置</w:t>
      </w:r>
      <w:r>
        <w:rPr>
          <w:rFonts w:ascii="仿宋" w:hAnsi="仿宋" w:eastAsia="仿宋"/>
          <w:sz w:val="24"/>
          <w:szCs w:val="28"/>
        </w:rPr>
        <w:t>1年售后服务期，对主要客户实行商务政策倾斜，与合作商共同进行项目推广合作，确保顾客得实惠</w:t>
      </w:r>
      <w:r>
        <w:rPr>
          <w:rFonts w:hint="eastAsia" w:ascii="仿宋" w:hAnsi="仿宋" w:eastAsia="仿宋"/>
          <w:sz w:val="24"/>
          <w:szCs w:val="28"/>
        </w:rPr>
        <w:t>。</w:t>
      </w:r>
    </w:p>
    <w:p>
      <w:pPr>
        <w:widowControl/>
        <w:spacing w:line="300" w:lineRule="auto"/>
        <w:ind w:firstLine="480" w:firstLineChars="200"/>
        <w:rPr>
          <w:rFonts w:ascii="仿宋" w:hAnsi="仿宋" w:eastAsia="仿宋"/>
          <w:sz w:val="24"/>
        </w:rPr>
      </w:pPr>
      <w:r>
        <w:rPr>
          <w:rFonts w:hint="eastAsia" w:ascii="仿宋" w:hAnsi="仿宋" w:eastAsia="仿宋"/>
          <w:sz w:val="24"/>
        </w:rPr>
        <w:t>为了能及时接收和处理顾客投诉，提高顾客满意度，公司制订了《顾客投诉管理制度》，建立完善了顾客投诉处理机制，由销售部、售后部和品管部统一组织对来自顾客的各类投诉信息进行调查、判定和处理，及时响应和处理问题项，落实改进方案和具体措施，明确责任部门和责任人，并不断累积知识，加强改进。</w:t>
      </w:r>
    </w:p>
    <w:p>
      <w:pPr>
        <w:spacing w:before="156" w:beforeLines="50" w:after="156" w:afterLines="50" w:line="300" w:lineRule="auto"/>
        <w:jc w:val="left"/>
        <w:outlineLvl w:val="2"/>
        <w:rPr>
          <w:rFonts w:ascii="仿宋" w:hAnsi="仿宋" w:eastAsia="仿宋"/>
          <w:b/>
          <w:sz w:val="28"/>
          <w:szCs w:val="28"/>
        </w:rPr>
      </w:pPr>
      <w:bookmarkStart w:id="105" w:name="_Toc497050473"/>
      <w:bookmarkStart w:id="106" w:name="_Toc497050628"/>
      <w:bookmarkStart w:id="107" w:name="_Toc497050271"/>
      <w:bookmarkStart w:id="108" w:name="_Toc497050308"/>
      <w:r>
        <w:rPr>
          <w:rFonts w:ascii="仿宋" w:hAnsi="仿宋" w:eastAsia="仿宋"/>
          <w:b/>
          <w:sz w:val="28"/>
          <w:szCs w:val="28"/>
        </w:rPr>
        <w:t>5.3 企业社会责任</w:t>
      </w:r>
      <w:bookmarkEnd w:id="105"/>
      <w:bookmarkEnd w:id="106"/>
      <w:bookmarkEnd w:id="107"/>
      <w:bookmarkEnd w:id="108"/>
    </w:p>
    <w:p>
      <w:pPr>
        <w:spacing w:line="300" w:lineRule="auto"/>
        <w:ind w:firstLine="480" w:firstLineChars="200"/>
        <w:rPr>
          <w:rFonts w:ascii="仿宋" w:hAnsi="仿宋" w:eastAsia="仿宋"/>
          <w:sz w:val="24"/>
          <w:szCs w:val="28"/>
        </w:rPr>
      </w:pPr>
      <w:r>
        <w:rPr>
          <w:rFonts w:hint="eastAsia" w:ascii="仿宋" w:hAnsi="仿宋" w:eastAsia="仿宋"/>
          <w:sz w:val="24"/>
          <w:szCs w:val="28"/>
        </w:rPr>
        <w:t>公司在不断发展的同时积极履行公共责任、公民义务及恪守道德规范，随着企业的发展与壮大，公司对环境、对社会、对公众、对员工的关心也在不断地加强。在公共责任方面，公司通过</w:t>
      </w:r>
      <w:r>
        <w:rPr>
          <w:rFonts w:ascii="仿宋" w:hAnsi="仿宋" w:eastAsia="仿宋"/>
          <w:sz w:val="24"/>
          <w:szCs w:val="28"/>
        </w:rPr>
        <w:t>ISO9001、ISO14001、OHSAS18001系列认证，在环境保护、节能降耗、安全生产、质量安全等领域积极创新，持续改善。在道德责任方面，公司推行廉政文化建设，坚持诚信务实、协作共赢的经营理念，诚信守法经营，兼顾相关方利益。在公益支持方面，公司从行业特性出发，开展公益培训、讲座、以及假肢打印公益活动，同时捐赠贫困儿童，努力回馈社会。</w:t>
      </w:r>
    </w:p>
    <w:p>
      <w:pPr>
        <w:spacing w:before="156" w:beforeLines="50" w:after="156" w:afterLines="50" w:line="300" w:lineRule="auto"/>
        <w:ind w:firstLine="482" w:firstLineChars="200"/>
        <w:jc w:val="left"/>
        <w:outlineLvl w:val="3"/>
        <w:rPr>
          <w:rFonts w:ascii="仿宋" w:hAnsi="仿宋" w:eastAsia="仿宋" w:cs="Times New Roman"/>
          <w:b/>
          <w:sz w:val="24"/>
          <w:szCs w:val="24"/>
        </w:rPr>
      </w:pPr>
      <w:r>
        <w:rPr>
          <w:rFonts w:hint="eastAsia" w:ascii="仿宋" w:hAnsi="仿宋" w:eastAsia="仿宋" w:cs="Times New Roman"/>
          <w:b/>
          <w:sz w:val="24"/>
          <w:szCs w:val="24"/>
        </w:rPr>
        <w:t>5.3.1公共责任</w:t>
      </w:r>
    </w:p>
    <w:p>
      <w:pPr>
        <w:spacing w:line="300" w:lineRule="auto"/>
        <w:ind w:firstLine="480" w:firstLineChars="200"/>
        <w:rPr>
          <w:rFonts w:ascii="仿宋" w:hAnsi="仿宋" w:eastAsia="仿宋"/>
          <w:sz w:val="24"/>
          <w:szCs w:val="28"/>
        </w:rPr>
      </w:pPr>
      <w:r>
        <w:rPr>
          <w:rFonts w:hint="eastAsia" w:ascii="仿宋" w:hAnsi="仿宋" w:eastAsia="仿宋"/>
          <w:sz w:val="24"/>
          <w:szCs w:val="28"/>
        </w:rPr>
        <w:t>公司的产品、服务和运营主要涉及到质量安全、环境保护、能源节约、资源综合利用、安全生产、公共卫生等方面的影响，闪铸严格按照《环境保护法》、《产品质量法》、《安全生产法》、《消防法》等有关法律法规，制定《环境管理制度》、《质量管理手册》、《安全管理制度》、《消防管理制度》相关制度要求，在环境保护、节能降耗、安全生产等方面做好工作。</w:t>
      </w:r>
    </w:p>
    <w:p>
      <w:pPr>
        <w:pStyle w:val="3"/>
        <w:spacing w:before="156" w:beforeLines="50" w:line="300" w:lineRule="auto"/>
        <w:jc w:val="center"/>
        <w:rPr>
          <w:rFonts w:ascii="仿宋" w:hAnsi="仿宋" w:eastAsia="仿宋"/>
          <w:b/>
          <w:sz w:val="24"/>
          <w:szCs w:val="24"/>
        </w:rPr>
      </w:pPr>
      <w:r>
        <w:rPr>
          <w:rFonts w:ascii="仿宋" w:hAnsi="仿宋" w:eastAsia="仿宋"/>
          <w:b/>
          <w:sz w:val="24"/>
          <w:szCs w:val="24"/>
        </w:rPr>
        <w:t>图表</w:t>
      </w:r>
      <w:r>
        <w:rPr>
          <w:rFonts w:ascii="仿宋" w:hAnsi="仿宋" w:eastAsia="仿宋"/>
          <w:b/>
          <w:sz w:val="24"/>
          <w:szCs w:val="24"/>
        </w:rPr>
        <w:fldChar w:fldCharType="begin"/>
      </w:r>
      <w:r>
        <w:rPr>
          <w:rFonts w:ascii="仿宋" w:hAnsi="仿宋" w:eastAsia="仿宋"/>
          <w:b/>
          <w:sz w:val="24"/>
          <w:szCs w:val="24"/>
        </w:rPr>
        <w:instrText xml:space="preserve"> SEQ 图表 \* ARABIC </w:instrText>
      </w:r>
      <w:r>
        <w:rPr>
          <w:rFonts w:ascii="仿宋" w:hAnsi="仿宋" w:eastAsia="仿宋"/>
          <w:b/>
          <w:sz w:val="24"/>
          <w:szCs w:val="24"/>
        </w:rPr>
        <w:fldChar w:fldCharType="separate"/>
      </w:r>
      <w:r>
        <w:rPr>
          <w:rFonts w:ascii="仿宋" w:hAnsi="仿宋" w:eastAsia="仿宋"/>
          <w:b/>
          <w:sz w:val="24"/>
          <w:szCs w:val="24"/>
        </w:rPr>
        <w:t>8</w:t>
      </w:r>
      <w:r>
        <w:rPr>
          <w:rFonts w:ascii="仿宋" w:hAnsi="仿宋" w:eastAsia="仿宋"/>
          <w:b/>
          <w:sz w:val="24"/>
          <w:szCs w:val="24"/>
        </w:rPr>
        <w:fldChar w:fldCharType="end"/>
      </w:r>
      <w:r>
        <w:rPr>
          <w:rFonts w:ascii="仿宋" w:hAnsi="仿宋" w:eastAsia="仿宋"/>
          <w:b/>
          <w:sz w:val="24"/>
          <w:szCs w:val="24"/>
        </w:rPr>
        <w:t xml:space="preserve"> </w:t>
      </w:r>
      <w:r>
        <w:rPr>
          <w:rFonts w:hint="eastAsia" w:ascii="仿宋" w:hAnsi="仿宋" w:eastAsia="仿宋"/>
          <w:b/>
          <w:sz w:val="24"/>
          <w:szCs w:val="24"/>
        </w:rPr>
        <w:t>公司产品和服务运营过程对社会的影响的控制措施</w:t>
      </w:r>
    </w:p>
    <w:tbl>
      <w:tblPr>
        <w:tblStyle w:val="11"/>
        <w:tblW w:w="90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7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blHeader/>
          <w:jc w:val="center"/>
        </w:trPr>
        <w:tc>
          <w:tcPr>
            <w:tcW w:w="1525" w:type="dxa"/>
            <w:shd w:val="clear" w:color="auto" w:fill="1977C1"/>
            <w:vAlign w:val="center"/>
          </w:tcPr>
          <w:p>
            <w:pPr>
              <w:spacing w:line="276" w:lineRule="auto"/>
              <w:jc w:val="center"/>
              <w:rPr>
                <w:rFonts w:ascii="仿宋" w:hAnsi="仿宋" w:eastAsia="仿宋"/>
                <w:b/>
                <w:color w:val="FFFFFF"/>
              </w:rPr>
            </w:pPr>
            <w:r>
              <w:rPr>
                <w:rFonts w:ascii="仿宋" w:hAnsi="仿宋" w:eastAsia="仿宋"/>
                <w:b/>
                <w:color w:val="FFFFFF"/>
              </w:rPr>
              <w:t>项目</w:t>
            </w:r>
          </w:p>
        </w:tc>
        <w:tc>
          <w:tcPr>
            <w:tcW w:w="7478" w:type="dxa"/>
            <w:shd w:val="clear" w:color="auto" w:fill="1977C1"/>
            <w:vAlign w:val="center"/>
          </w:tcPr>
          <w:p>
            <w:pPr>
              <w:spacing w:line="276" w:lineRule="auto"/>
              <w:ind w:firstLine="422" w:firstLineChars="200"/>
              <w:jc w:val="center"/>
              <w:rPr>
                <w:rFonts w:ascii="仿宋" w:hAnsi="仿宋" w:eastAsia="仿宋"/>
                <w:b/>
                <w:color w:val="FFFFFF"/>
              </w:rPr>
            </w:pPr>
            <w:r>
              <w:rPr>
                <w:rFonts w:ascii="仿宋" w:hAnsi="仿宋" w:eastAsia="仿宋"/>
                <w:b/>
                <w:color w:val="FFFFFF"/>
              </w:rPr>
              <w:t>现有控制措施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5" w:type="dxa"/>
            <w:vAlign w:val="center"/>
          </w:tcPr>
          <w:p>
            <w:pPr>
              <w:spacing w:line="276" w:lineRule="auto"/>
              <w:jc w:val="center"/>
              <w:rPr>
                <w:rFonts w:ascii="仿宋" w:hAnsi="仿宋" w:eastAsia="仿宋"/>
              </w:rPr>
            </w:pPr>
            <w:r>
              <w:rPr>
                <w:rFonts w:ascii="仿宋" w:hAnsi="仿宋" w:eastAsia="仿宋"/>
              </w:rPr>
              <w:t>质量安全</w:t>
            </w:r>
          </w:p>
        </w:tc>
        <w:tc>
          <w:tcPr>
            <w:tcW w:w="7478" w:type="dxa"/>
            <w:vAlign w:val="center"/>
          </w:tcPr>
          <w:p>
            <w:pPr>
              <w:spacing w:line="276" w:lineRule="auto"/>
              <w:rPr>
                <w:rFonts w:ascii="仿宋" w:hAnsi="仿宋" w:eastAsia="仿宋"/>
              </w:rPr>
            </w:pPr>
            <w:r>
              <w:rPr>
                <w:rFonts w:ascii="仿宋" w:hAnsi="仿宋" w:eastAsia="仿宋"/>
              </w:rPr>
              <w:t>公司质量管理严格遵守国家法规和标准，实施并通过ISO 9001质量管理体系认证，不断完善质量管理过程，并从质量管理、质量检验与试验、等多方面控制产品质量。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5" w:type="dxa"/>
            <w:vAlign w:val="center"/>
          </w:tcPr>
          <w:p>
            <w:pPr>
              <w:spacing w:line="276" w:lineRule="auto"/>
              <w:jc w:val="center"/>
              <w:rPr>
                <w:rFonts w:ascii="仿宋" w:hAnsi="仿宋" w:eastAsia="仿宋"/>
              </w:rPr>
            </w:pPr>
            <w:r>
              <w:rPr>
                <w:rFonts w:ascii="仿宋" w:hAnsi="仿宋" w:eastAsia="仿宋"/>
              </w:rPr>
              <w:t>环境保护</w:t>
            </w:r>
          </w:p>
        </w:tc>
        <w:tc>
          <w:tcPr>
            <w:tcW w:w="7478" w:type="dxa"/>
            <w:vAlign w:val="center"/>
          </w:tcPr>
          <w:p>
            <w:pPr>
              <w:spacing w:line="276" w:lineRule="auto"/>
              <w:rPr>
                <w:rFonts w:ascii="仿宋" w:hAnsi="仿宋" w:eastAsia="仿宋"/>
              </w:rPr>
            </w:pPr>
            <w:r>
              <w:rPr>
                <w:rFonts w:ascii="仿宋" w:hAnsi="仿宋" w:eastAsia="仿宋"/>
              </w:rPr>
              <w:t>遵循《环境空气质量标准》、《地表水环境质量标准》、《污水综合排放标准》、《大气污染综合排放标准》、《城市区域环境噪声标准》等国家法律法规；引入 ISO14001 环境管理体系，组织集中式和滚动式的内部审核管理，对体系运行情况进行实时监控，保持体系的有效性，推动环保治理工作的持续改进。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1525" w:type="dxa"/>
            <w:vAlign w:val="center"/>
          </w:tcPr>
          <w:p>
            <w:pPr>
              <w:spacing w:line="276" w:lineRule="auto"/>
              <w:jc w:val="center"/>
              <w:rPr>
                <w:rFonts w:ascii="仿宋" w:hAnsi="仿宋" w:eastAsia="仿宋"/>
              </w:rPr>
            </w:pPr>
            <w:r>
              <w:rPr>
                <w:rFonts w:ascii="仿宋" w:hAnsi="仿宋" w:eastAsia="仿宋"/>
              </w:rPr>
              <w:t>能源节约</w:t>
            </w:r>
          </w:p>
        </w:tc>
        <w:tc>
          <w:tcPr>
            <w:tcW w:w="7478" w:type="dxa"/>
            <w:vMerge w:val="restart"/>
            <w:vAlign w:val="center"/>
          </w:tcPr>
          <w:p>
            <w:pPr>
              <w:spacing w:line="276" w:lineRule="auto"/>
              <w:rPr>
                <w:rFonts w:ascii="仿宋" w:hAnsi="仿宋" w:eastAsia="仿宋"/>
              </w:rPr>
            </w:pPr>
            <w:r>
              <w:rPr>
                <w:rFonts w:ascii="仿宋" w:hAnsi="仿宋" w:eastAsia="仿宋"/>
              </w:rPr>
              <w:t>加强过程管理、进行电耗年度指标计划管理、利用节能新技术、新设备、新工艺等方面节约能源，使资源得到综合利用。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1525" w:type="dxa"/>
            <w:vAlign w:val="center"/>
          </w:tcPr>
          <w:p>
            <w:pPr>
              <w:spacing w:line="276" w:lineRule="auto"/>
              <w:jc w:val="center"/>
              <w:rPr>
                <w:rFonts w:ascii="仿宋" w:hAnsi="仿宋" w:eastAsia="仿宋"/>
              </w:rPr>
            </w:pPr>
            <w:r>
              <w:rPr>
                <w:rFonts w:ascii="仿宋" w:hAnsi="仿宋" w:eastAsia="仿宋"/>
              </w:rPr>
              <w:t>资源综合利用</w:t>
            </w:r>
          </w:p>
        </w:tc>
        <w:tc>
          <w:tcPr>
            <w:tcW w:w="7478" w:type="dxa"/>
            <w:vMerge w:val="continue"/>
            <w:vAlign w:val="center"/>
          </w:tcPr>
          <w:p>
            <w:pPr>
              <w:spacing w:line="276" w:lineRule="auto"/>
              <w:ind w:firstLine="420" w:firstLineChars="200"/>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5" w:type="dxa"/>
            <w:vAlign w:val="center"/>
          </w:tcPr>
          <w:p>
            <w:pPr>
              <w:spacing w:line="276" w:lineRule="auto"/>
              <w:jc w:val="center"/>
              <w:rPr>
                <w:rFonts w:ascii="仿宋" w:hAnsi="仿宋" w:eastAsia="仿宋"/>
              </w:rPr>
            </w:pPr>
            <w:r>
              <w:rPr>
                <w:rFonts w:ascii="仿宋" w:hAnsi="仿宋" w:eastAsia="仿宋"/>
              </w:rPr>
              <w:t>安全生产</w:t>
            </w:r>
          </w:p>
        </w:tc>
        <w:tc>
          <w:tcPr>
            <w:tcW w:w="7478" w:type="dxa"/>
            <w:vAlign w:val="center"/>
          </w:tcPr>
          <w:p>
            <w:pPr>
              <w:spacing w:line="276" w:lineRule="auto"/>
              <w:rPr>
                <w:rFonts w:ascii="仿宋" w:hAnsi="仿宋" w:eastAsia="仿宋"/>
              </w:rPr>
            </w:pPr>
            <w:r>
              <w:rPr>
                <w:rFonts w:ascii="仿宋" w:hAnsi="仿宋" w:eastAsia="仿宋"/>
              </w:rPr>
              <w:t>严格按照《安全生产管理办法》、《标准化管理体系》等落实日常管理，遵循OHSAS18001 职业健康安全管理体系，配置有专业的安全管理人员和设备主管，并全部通过专业验收，不时组织培训，使员工具备较好的业务能力。各特殊岗位均有严格的安全操作规程，所有操作人员均持证上岗，确保生产经营工作的安全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5" w:type="dxa"/>
            <w:vAlign w:val="center"/>
          </w:tcPr>
          <w:p>
            <w:pPr>
              <w:spacing w:line="276" w:lineRule="auto"/>
              <w:jc w:val="center"/>
              <w:rPr>
                <w:rFonts w:ascii="仿宋" w:hAnsi="仿宋" w:eastAsia="仿宋"/>
              </w:rPr>
            </w:pPr>
            <w:r>
              <w:rPr>
                <w:rFonts w:ascii="仿宋" w:hAnsi="仿宋" w:eastAsia="仿宋"/>
              </w:rPr>
              <w:t>公共卫生</w:t>
            </w:r>
          </w:p>
        </w:tc>
        <w:tc>
          <w:tcPr>
            <w:tcW w:w="7478" w:type="dxa"/>
            <w:vAlign w:val="center"/>
          </w:tcPr>
          <w:p>
            <w:pPr>
              <w:spacing w:line="276" w:lineRule="auto"/>
              <w:rPr>
                <w:rFonts w:ascii="仿宋" w:hAnsi="仿宋" w:eastAsia="仿宋"/>
              </w:rPr>
            </w:pPr>
            <w:r>
              <w:rPr>
                <w:rFonts w:ascii="仿宋" w:hAnsi="仿宋" w:eastAsia="仿宋"/>
              </w:rPr>
              <w:t>生活污水经处理后入城市污水管网，由城市污水厂处理达标排放；依据《废弃物管理程序》，建立废弃物的分类、标识、收集及处理程序，确保可回收废弃物得到再生利用，危险废弃物得到妥善处置，避免废弃物对公共卫生造成影响。</w:t>
            </w:r>
          </w:p>
        </w:tc>
      </w:tr>
    </w:tbl>
    <w:p>
      <w:pPr>
        <w:spacing w:before="156" w:beforeLines="50" w:after="156" w:afterLines="50" w:line="300" w:lineRule="auto"/>
        <w:ind w:firstLine="482" w:firstLineChars="200"/>
        <w:jc w:val="left"/>
        <w:outlineLvl w:val="3"/>
        <w:rPr>
          <w:rFonts w:ascii="仿宋" w:hAnsi="仿宋" w:eastAsia="仿宋" w:cs="Times New Roman"/>
          <w:b/>
          <w:sz w:val="24"/>
          <w:szCs w:val="24"/>
        </w:rPr>
      </w:pPr>
      <w:r>
        <w:rPr>
          <w:rFonts w:hint="eastAsia" w:ascii="仿宋" w:hAnsi="仿宋" w:eastAsia="仿宋" w:cs="Times New Roman"/>
          <w:b/>
          <w:sz w:val="24"/>
          <w:szCs w:val="24"/>
        </w:rPr>
        <w:t>5</w:t>
      </w:r>
      <w:r>
        <w:rPr>
          <w:rFonts w:ascii="仿宋" w:hAnsi="仿宋" w:eastAsia="仿宋" w:cs="Times New Roman"/>
          <w:b/>
          <w:sz w:val="24"/>
          <w:szCs w:val="24"/>
        </w:rPr>
        <w:t xml:space="preserve">.3.2 </w:t>
      </w:r>
      <w:r>
        <w:rPr>
          <w:rFonts w:hint="eastAsia" w:ascii="仿宋" w:hAnsi="仿宋" w:eastAsia="仿宋" w:cs="Times New Roman"/>
          <w:b/>
          <w:sz w:val="24"/>
          <w:szCs w:val="24"/>
        </w:rPr>
        <w:t>道德责任</w:t>
      </w:r>
    </w:p>
    <w:p>
      <w:pPr>
        <w:spacing w:line="300" w:lineRule="auto"/>
        <w:ind w:firstLine="480" w:firstLineChars="200"/>
        <w:rPr>
          <w:rFonts w:ascii="仿宋" w:hAnsi="仿宋" w:eastAsia="仿宋"/>
          <w:sz w:val="24"/>
          <w:szCs w:val="28"/>
        </w:rPr>
      </w:pPr>
      <w:r>
        <w:rPr>
          <w:rFonts w:hint="eastAsia" w:ascii="仿宋" w:hAnsi="仿宋" w:eastAsia="仿宋"/>
          <w:sz w:val="24"/>
          <w:szCs w:val="28"/>
        </w:rPr>
        <w:t>闪铸要求全体员工真诚待人、言而有信，以诚信为立企之本，遵守法律法规、合同条约与道德规范，以守约、敬业、诚信回报于社会。</w:t>
      </w:r>
    </w:p>
    <w:p>
      <w:pPr>
        <w:spacing w:line="300" w:lineRule="auto"/>
        <w:ind w:firstLine="480" w:firstLineChars="200"/>
        <w:rPr>
          <w:rFonts w:ascii="仿宋" w:hAnsi="仿宋" w:eastAsia="仿宋"/>
          <w:sz w:val="24"/>
          <w:szCs w:val="28"/>
        </w:rPr>
      </w:pPr>
      <w:r>
        <w:rPr>
          <w:rFonts w:hint="eastAsia" w:ascii="仿宋" w:hAnsi="仿宋" w:eastAsia="仿宋"/>
          <w:sz w:val="24"/>
          <w:szCs w:val="28"/>
        </w:rPr>
        <w:t>公司不断加强廉政文化建设，建立了诚信管理制度和监督机制，高层做到决策程序公开透明，防止重大违规事件发生；公司关键岗位（如采购、招投标岗位等）确保业务合作期间有关人员廉洁自律的工作作风，防止各种不正当行为的发生。公司通过定期回访等方式征集相关方反馈；设立内审机制，不定期监督检查关键岗位工作，定期开展财务审计、专项审计，确保企业经营活动诚信守法。</w:t>
      </w:r>
    </w:p>
    <w:p>
      <w:pPr>
        <w:spacing w:line="300" w:lineRule="auto"/>
        <w:ind w:firstLine="480" w:firstLineChars="200"/>
        <w:rPr>
          <w:rFonts w:ascii="仿宋" w:hAnsi="仿宋" w:eastAsia="仿宋"/>
          <w:sz w:val="24"/>
          <w:szCs w:val="28"/>
        </w:rPr>
      </w:pPr>
      <w:r>
        <w:rPr>
          <w:rFonts w:hint="eastAsia" w:ascii="仿宋" w:hAnsi="仿宋" w:eastAsia="仿宋"/>
          <w:sz w:val="24"/>
          <w:szCs w:val="28"/>
        </w:rPr>
        <w:t>同时公司制定员工手册，以员工手册和内部管理制度为依据，督促全体员工自觉落实诚信监督措施，对企业的每项经营活动，都要按章考核，严格把关，对遵章守信的进行褒奖，对违信行为予以惩戒，确保公司运作规范化管理，保护各方利益。</w:t>
      </w:r>
    </w:p>
    <w:p>
      <w:pPr>
        <w:spacing w:before="156" w:beforeLines="50" w:after="156" w:afterLines="50" w:line="300" w:lineRule="auto"/>
        <w:ind w:firstLine="482" w:firstLineChars="200"/>
        <w:jc w:val="left"/>
        <w:outlineLvl w:val="3"/>
        <w:rPr>
          <w:rFonts w:ascii="仿宋" w:hAnsi="仿宋" w:eastAsia="仿宋" w:cs="Times New Roman"/>
          <w:b/>
          <w:sz w:val="24"/>
          <w:szCs w:val="24"/>
        </w:rPr>
      </w:pPr>
      <w:r>
        <w:rPr>
          <w:rFonts w:hint="eastAsia" w:ascii="仿宋" w:hAnsi="仿宋" w:eastAsia="仿宋" w:cs="Times New Roman"/>
          <w:b/>
          <w:sz w:val="24"/>
          <w:szCs w:val="24"/>
        </w:rPr>
        <w:t>5.3.3 公益支持</w:t>
      </w:r>
    </w:p>
    <w:p>
      <w:pPr>
        <w:spacing w:line="30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公司的发展依赖社会各方面的支持，闪铸员工在公司高层领导的带领下积极参与公益事业，除了援助不可避免的灾难外，公司将发展教育事业及扶助残疾儿童作为重点公益支持领域。如积极捐助贫困山区儿童，同时立足于行业发展特点，与行业客户及相关合作伙伴开展假肢打印公益活动，与创客公益组织Hands on合作开展“3D打印义肢--帮助失翼天使寻找另一双翅膀”公益活动，闪铸提供义肢打印服务和费用。Hands on联系受助者，采集数据，并跟反馈信息；同时积极开展3D打印相关知识公益培训与讲座，促进行业发展及社会各界对3D打印的了解。</w:t>
      </w:r>
    </w:p>
    <w:tbl>
      <w:tblPr>
        <w:tblStyle w:val="11"/>
        <w:tblW w:w="8952" w:type="dxa"/>
        <w:jc w:val="center"/>
        <w:tblInd w:w="0" w:type="dxa"/>
        <w:tblLayout w:type="fixed"/>
        <w:tblCellMar>
          <w:top w:w="0" w:type="dxa"/>
          <w:left w:w="108" w:type="dxa"/>
          <w:bottom w:w="0" w:type="dxa"/>
          <w:right w:w="108" w:type="dxa"/>
        </w:tblCellMar>
      </w:tblPr>
      <w:tblGrid>
        <w:gridCol w:w="4476"/>
        <w:gridCol w:w="4476"/>
      </w:tblGrid>
      <w:tr>
        <w:tblPrEx>
          <w:tblLayout w:type="fixed"/>
          <w:tblCellMar>
            <w:top w:w="0" w:type="dxa"/>
            <w:left w:w="108" w:type="dxa"/>
            <w:bottom w:w="0" w:type="dxa"/>
            <w:right w:w="108" w:type="dxa"/>
          </w:tblCellMar>
        </w:tblPrEx>
        <w:trPr>
          <w:jc w:val="center"/>
        </w:trPr>
        <w:tc>
          <w:tcPr>
            <w:tcW w:w="4476" w:type="dxa"/>
            <w:vAlign w:val="center"/>
          </w:tcPr>
          <w:p>
            <w:pPr>
              <w:spacing w:line="300" w:lineRule="auto"/>
              <w:jc w:val="center"/>
              <w:rPr>
                <w:rFonts w:hint="eastAsia" w:ascii="仿宋" w:hAnsi="仿宋" w:eastAsia="仿宋" w:cs="Times New Roman"/>
                <w:b/>
                <w:szCs w:val="24"/>
                <w:lang w:eastAsia="zh-CN"/>
              </w:rPr>
            </w:pPr>
            <w:r>
              <w:rPr>
                <w:rFonts w:hint="eastAsia" w:ascii="仿宋" w:hAnsi="仿宋" w:eastAsia="仿宋" w:cs="Times New Roman"/>
                <w:b/>
                <w:szCs w:val="24"/>
                <w:lang w:eastAsia="zh-CN"/>
              </w:rPr>
              <w:drawing>
                <wp:inline distT="0" distB="0" distL="114300" distR="114300">
                  <wp:extent cx="2698750" cy="2023745"/>
                  <wp:effectExtent l="0" t="0" r="6350" b="14605"/>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15"/>
                          <a:stretch>
                            <a:fillRect/>
                          </a:stretch>
                        </pic:blipFill>
                        <pic:spPr>
                          <a:xfrm>
                            <a:off x="0" y="0"/>
                            <a:ext cx="2698750" cy="2023745"/>
                          </a:xfrm>
                          <a:prstGeom prst="rect">
                            <a:avLst/>
                          </a:prstGeom>
                        </pic:spPr>
                      </pic:pic>
                    </a:graphicData>
                  </a:graphic>
                </wp:inline>
              </w:drawing>
            </w:r>
          </w:p>
        </w:tc>
        <w:tc>
          <w:tcPr>
            <w:tcW w:w="4476" w:type="dxa"/>
            <w:vAlign w:val="center"/>
          </w:tcPr>
          <w:p>
            <w:pPr>
              <w:spacing w:line="300" w:lineRule="auto"/>
              <w:jc w:val="center"/>
              <w:rPr>
                <w:rFonts w:hint="eastAsia" w:ascii="仿宋" w:hAnsi="仿宋" w:eastAsia="仿宋" w:cs="Times New Roman"/>
                <w:b/>
                <w:szCs w:val="24"/>
                <w:lang w:eastAsia="zh-CN"/>
              </w:rPr>
            </w:pPr>
            <w:r>
              <w:rPr>
                <w:rFonts w:hint="eastAsia" w:ascii="仿宋" w:hAnsi="仿宋" w:eastAsia="仿宋" w:cs="Times New Roman"/>
                <w:b/>
                <w:szCs w:val="24"/>
                <w:lang w:eastAsia="zh-CN"/>
              </w:rPr>
              <w:drawing>
                <wp:inline distT="0" distB="0" distL="114300" distR="114300">
                  <wp:extent cx="2698750" cy="2023745"/>
                  <wp:effectExtent l="0" t="0" r="6350" b="14605"/>
                  <wp:docPr id="12"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
                          <pic:cNvPicPr>
                            <a:picLocks noChangeAspect="1"/>
                          </pic:cNvPicPr>
                        </pic:nvPicPr>
                        <pic:blipFill>
                          <a:blip r:embed="rId16"/>
                          <a:stretch>
                            <a:fillRect/>
                          </a:stretch>
                        </pic:blipFill>
                        <pic:spPr>
                          <a:xfrm>
                            <a:off x="0" y="0"/>
                            <a:ext cx="2698750" cy="2023745"/>
                          </a:xfrm>
                          <a:prstGeom prst="rect">
                            <a:avLst/>
                          </a:prstGeom>
                        </pic:spPr>
                      </pic:pic>
                    </a:graphicData>
                  </a:graphic>
                </wp:inline>
              </w:drawing>
            </w:r>
          </w:p>
        </w:tc>
      </w:tr>
      <w:tr>
        <w:tblPrEx>
          <w:tblLayout w:type="fixed"/>
          <w:tblCellMar>
            <w:top w:w="0" w:type="dxa"/>
            <w:left w:w="108" w:type="dxa"/>
            <w:bottom w:w="0" w:type="dxa"/>
            <w:right w:w="108" w:type="dxa"/>
          </w:tblCellMar>
        </w:tblPrEx>
        <w:trPr>
          <w:jc w:val="center"/>
        </w:trPr>
        <w:tc>
          <w:tcPr>
            <w:tcW w:w="8952" w:type="dxa"/>
            <w:gridSpan w:val="2"/>
            <w:vAlign w:val="center"/>
          </w:tcPr>
          <w:p>
            <w:pPr>
              <w:spacing w:line="300" w:lineRule="auto"/>
              <w:jc w:val="center"/>
              <w:rPr>
                <w:rFonts w:ascii="仿宋" w:hAnsi="仿宋" w:eastAsia="仿宋" w:cs="Times New Roman"/>
                <w:b/>
                <w:szCs w:val="24"/>
              </w:rPr>
            </w:pPr>
            <w:r>
              <w:rPr>
                <w:rFonts w:hint="eastAsia" w:ascii="仿宋" w:hAnsi="仿宋" w:eastAsia="仿宋" w:cs="Times New Roman"/>
                <w:b/>
                <w:szCs w:val="24"/>
              </w:rPr>
              <w:t>校园</w:t>
            </w:r>
            <w:r>
              <w:rPr>
                <w:rFonts w:hint="eastAsia" w:ascii="仿宋" w:hAnsi="仿宋" w:eastAsia="仿宋" w:cs="Times New Roman"/>
                <w:b/>
                <w:szCs w:val="24"/>
                <w:lang w:val="en-US" w:eastAsia="zh-CN"/>
              </w:rPr>
              <w:t>3D打印</w:t>
            </w:r>
            <w:r>
              <w:rPr>
                <w:rFonts w:hint="eastAsia" w:ascii="仿宋" w:hAnsi="仿宋" w:eastAsia="仿宋" w:cs="Times New Roman"/>
                <w:b/>
                <w:szCs w:val="24"/>
              </w:rPr>
              <w:t>科普活动</w:t>
            </w:r>
          </w:p>
        </w:tc>
      </w:tr>
      <w:tr>
        <w:tblPrEx>
          <w:tblLayout w:type="fixed"/>
          <w:tblCellMar>
            <w:top w:w="0" w:type="dxa"/>
            <w:left w:w="108" w:type="dxa"/>
            <w:bottom w:w="0" w:type="dxa"/>
            <w:right w:w="108" w:type="dxa"/>
          </w:tblCellMar>
        </w:tblPrEx>
        <w:trPr>
          <w:jc w:val="center"/>
        </w:trPr>
        <w:tc>
          <w:tcPr>
            <w:tcW w:w="4476" w:type="dxa"/>
            <w:vAlign w:val="center"/>
          </w:tcPr>
          <w:p>
            <w:pPr>
              <w:spacing w:line="300" w:lineRule="auto"/>
              <w:jc w:val="center"/>
              <w:rPr>
                <w:rFonts w:hint="eastAsia" w:ascii="仿宋" w:hAnsi="仿宋" w:eastAsia="仿宋" w:cs="Times New Roman"/>
                <w:b/>
                <w:szCs w:val="24"/>
                <w:lang w:eastAsia="zh-CN"/>
              </w:rPr>
            </w:pPr>
            <w:r>
              <w:rPr>
                <w:rFonts w:hint="eastAsia" w:ascii="仿宋" w:hAnsi="仿宋" w:eastAsia="仿宋" w:cs="Times New Roman"/>
                <w:b/>
                <w:szCs w:val="24"/>
                <w:lang w:eastAsia="zh-CN"/>
              </w:rPr>
              <w:drawing>
                <wp:inline distT="0" distB="0" distL="114300" distR="114300">
                  <wp:extent cx="2662555" cy="1997075"/>
                  <wp:effectExtent l="0" t="0" r="4445" b="3175"/>
                  <wp:docPr id="16" name="图片 1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3"/>
                          <pic:cNvPicPr>
                            <a:picLocks noChangeAspect="1"/>
                          </pic:cNvPicPr>
                        </pic:nvPicPr>
                        <pic:blipFill>
                          <a:blip r:embed="rId17"/>
                          <a:stretch>
                            <a:fillRect/>
                          </a:stretch>
                        </pic:blipFill>
                        <pic:spPr>
                          <a:xfrm>
                            <a:off x="0" y="0"/>
                            <a:ext cx="2662555" cy="1997075"/>
                          </a:xfrm>
                          <a:prstGeom prst="rect">
                            <a:avLst/>
                          </a:prstGeom>
                        </pic:spPr>
                      </pic:pic>
                    </a:graphicData>
                  </a:graphic>
                </wp:inline>
              </w:drawing>
            </w:r>
          </w:p>
        </w:tc>
        <w:tc>
          <w:tcPr>
            <w:tcW w:w="4476" w:type="dxa"/>
            <w:vAlign w:val="center"/>
          </w:tcPr>
          <w:p>
            <w:pPr>
              <w:spacing w:line="300" w:lineRule="auto"/>
              <w:jc w:val="center"/>
              <w:rPr>
                <w:rFonts w:hint="eastAsia" w:ascii="仿宋" w:hAnsi="仿宋" w:eastAsia="仿宋" w:cs="Times New Roman"/>
                <w:b/>
                <w:szCs w:val="24"/>
                <w:lang w:eastAsia="zh-CN"/>
              </w:rPr>
            </w:pPr>
            <w:r>
              <w:rPr>
                <w:rFonts w:hint="eastAsia" w:ascii="仿宋" w:hAnsi="仿宋" w:eastAsia="仿宋" w:cs="Times New Roman"/>
                <w:b/>
                <w:szCs w:val="24"/>
                <w:lang w:eastAsia="zh-CN"/>
              </w:rPr>
              <w:drawing>
                <wp:inline distT="0" distB="0" distL="114300" distR="114300">
                  <wp:extent cx="2700655" cy="2025650"/>
                  <wp:effectExtent l="0" t="0" r="4445" b="12700"/>
                  <wp:docPr id="17" name="图片 17" descr="13.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3.webp"/>
                          <pic:cNvPicPr>
                            <a:picLocks noChangeAspect="1"/>
                          </pic:cNvPicPr>
                        </pic:nvPicPr>
                        <pic:blipFill>
                          <a:blip r:embed="rId18"/>
                          <a:stretch>
                            <a:fillRect/>
                          </a:stretch>
                        </pic:blipFill>
                        <pic:spPr>
                          <a:xfrm>
                            <a:off x="0" y="0"/>
                            <a:ext cx="2700655" cy="2025650"/>
                          </a:xfrm>
                          <a:prstGeom prst="rect">
                            <a:avLst/>
                          </a:prstGeom>
                        </pic:spPr>
                      </pic:pic>
                    </a:graphicData>
                  </a:graphic>
                </wp:inline>
              </w:drawing>
            </w:r>
          </w:p>
        </w:tc>
      </w:tr>
      <w:tr>
        <w:tblPrEx>
          <w:tblLayout w:type="fixed"/>
          <w:tblCellMar>
            <w:top w:w="0" w:type="dxa"/>
            <w:left w:w="108" w:type="dxa"/>
            <w:bottom w:w="0" w:type="dxa"/>
            <w:right w:w="108" w:type="dxa"/>
          </w:tblCellMar>
        </w:tblPrEx>
        <w:trPr>
          <w:jc w:val="center"/>
        </w:trPr>
        <w:tc>
          <w:tcPr>
            <w:tcW w:w="8952" w:type="dxa"/>
            <w:gridSpan w:val="2"/>
            <w:vAlign w:val="center"/>
          </w:tcPr>
          <w:p>
            <w:pPr>
              <w:spacing w:line="300" w:lineRule="auto"/>
              <w:jc w:val="center"/>
              <w:rPr>
                <w:rFonts w:ascii="仿宋" w:hAnsi="仿宋" w:eastAsia="仿宋" w:cs="Times New Roman"/>
                <w:b/>
                <w:szCs w:val="24"/>
              </w:rPr>
            </w:pPr>
            <w:r>
              <w:rPr>
                <w:rFonts w:hint="eastAsia" w:ascii="仿宋" w:hAnsi="仿宋" w:eastAsia="仿宋" w:cs="Times New Roman"/>
                <w:b/>
                <w:szCs w:val="24"/>
                <w:lang w:eastAsia="zh-CN"/>
              </w:rPr>
              <w:t>少儿</w:t>
            </w:r>
            <w:r>
              <w:rPr>
                <w:rFonts w:hint="eastAsia" w:ascii="仿宋" w:hAnsi="仿宋" w:eastAsia="仿宋" w:cs="Times New Roman"/>
                <w:b/>
                <w:szCs w:val="24"/>
                <w:lang w:val="en-US" w:eastAsia="zh-CN"/>
              </w:rPr>
              <w:t>3D打印学习活动</w:t>
            </w:r>
          </w:p>
        </w:tc>
      </w:tr>
      <w:tr>
        <w:tblPrEx>
          <w:tblLayout w:type="fixed"/>
          <w:tblCellMar>
            <w:top w:w="0" w:type="dxa"/>
            <w:left w:w="108" w:type="dxa"/>
            <w:bottom w:w="0" w:type="dxa"/>
            <w:right w:w="108" w:type="dxa"/>
          </w:tblCellMar>
        </w:tblPrEx>
        <w:trPr>
          <w:jc w:val="center"/>
        </w:trPr>
        <w:tc>
          <w:tcPr>
            <w:tcW w:w="4476" w:type="dxa"/>
            <w:vAlign w:val="center"/>
          </w:tcPr>
          <w:p>
            <w:pPr>
              <w:spacing w:line="300" w:lineRule="auto"/>
              <w:jc w:val="center"/>
              <w:rPr>
                <w:rFonts w:hint="eastAsia" w:ascii="仿宋" w:hAnsi="仿宋" w:eastAsia="仿宋" w:cs="Times New Roman"/>
                <w:b/>
                <w:szCs w:val="24"/>
                <w:lang w:eastAsia="zh-CN"/>
              </w:rPr>
            </w:pPr>
            <w:r>
              <w:rPr>
                <w:rFonts w:hint="eastAsia" w:ascii="仿宋" w:hAnsi="仿宋" w:eastAsia="仿宋" w:cs="Times New Roman"/>
                <w:b/>
                <w:szCs w:val="24"/>
                <w:lang w:eastAsia="zh-CN"/>
              </w:rPr>
              <w:drawing>
                <wp:inline distT="0" distB="0" distL="114300" distR="114300">
                  <wp:extent cx="2705100" cy="2028825"/>
                  <wp:effectExtent l="0" t="0" r="0" b="9525"/>
                  <wp:docPr id="7" name="图片 7" descr="教研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教研2"/>
                          <pic:cNvPicPr>
                            <a:picLocks noChangeAspect="1"/>
                          </pic:cNvPicPr>
                        </pic:nvPicPr>
                        <pic:blipFill>
                          <a:blip r:embed="rId19"/>
                          <a:stretch>
                            <a:fillRect/>
                          </a:stretch>
                        </pic:blipFill>
                        <pic:spPr>
                          <a:xfrm>
                            <a:off x="0" y="0"/>
                            <a:ext cx="2705100" cy="2028825"/>
                          </a:xfrm>
                          <a:prstGeom prst="rect">
                            <a:avLst/>
                          </a:prstGeom>
                        </pic:spPr>
                      </pic:pic>
                    </a:graphicData>
                  </a:graphic>
                </wp:inline>
              </w:drawing>
            </w:r>
          </w:p>
        </w:tc>
        <w:tc>
          <w:tcPr>
            <w:tcW w:w="4476" w:type="dxa"/>
            <w:vAlign w:val="center"/>
          </w:tcPr>
          <w:p>
            <w:pPr>
              <w:spacing w:line="300" w:lineRule="auto"/>
              <w:jc w:val="center"/>
              <w:rPr>
                <w:rFonts w:hint="eastAsia" w:ascii="仿宋" w:hAnsi="仿宋" w:eastAsia="仿宋" w:cs="Times New Roman"/>
                <w:b/>
                <w:szCs w:val="24"/>
                <w:lang w:eastAsia="zh-CN"/>
              </w:rPr>
            </w:pPr>
            <w:r>
              <w:rPr>
                <w:rFonts w:hint="eastAsia" w:ascii="仿宋" w:hAnsi="仿宋" w:eastAsia="仿宋" w:cs="Times New Roman"/>
                <w:b/>
                <w:szCs w:val="24"/>
                <w:lang w:eastAsia="zh-CN"/>
              </w:rPr>
              <w:drawing>
                <wp:inline distT="0" distB="0" distL="114300" distR="114300">
                  <wp:extent cx="2694305" cy="2020570"/>
                  <wp:effectExtent l="0" t="0" r="10795" b="17780"/>
                  <wp:docPr id="15" name="图片 15" descr="新安县新城实验学校3D打印活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新安县新城实验学校3D打印活动1"/>
                          <pic:cNvPicPr>
                            <a:picLocks noChangeAspect="1"/>
                          </pic:cNvPicPr>
                        </pic:nvPicPr>
                        <pic:blipFill>
                          <a:blip r:embed="rId20"/>
                          <a:stretch>
                            <a:fillRect/>
                          </a:stretch>
                        </pic:blipFill>
                        <pic:spPr>
                          <a:xfrm>
                            <a:off x="0" y="0"/>
                            <a:ext cx="2694305" cy="2020570"/>
                          </a:xfrm>
                          <a:prstGeom prst="rect">
                            <a:avLst/>
                          </a:prstGeom>
                        </pic:spPr>
                      </pic:pic>
                    </a:graphicData>
                  </a:graphic>
                </wp:inline>
              </w:drawing>
            </w:r>
          </w:p>
        </w:tc>
      </w:tr>
      <w:tr>
        <w:tblPrEx>
          <w:tblLayout w:type="fixed"/>
          <w:tblCellMar>
            <w:top w:w="0" w:type="dxa"/>
            <w:left w:w="108" w:type="dxa"/>
            <w:bottom w:w="0" w:type="dxa"/>
            <w:right w:w="108" w:type="dxa"/>
          </w:tblCellMar>
        </w:tblPrEx>
        <w:trPr>
          <w:jc w:val="center"/>
        </w:trPr>
        <w:tc>
          <w:tcPr>
            <w:tcW w:w="8952" w:type="dxa"/>
            <w:gridSpan w:val="2"/>
            <w:vAlign w:val="center"/>
          </w:tcPr>
          <w:p>
            <w:pPr>
              <w:spacing w:line="300" w:lineRule="auto"/>
              <w:jc w:val="center"/>
              <w:rPr>
                <w:rFonts w:ascii="仿宋" w:hAnsi="仿宋" w:eastAsia="仿宋" w:cs="Times New Roman"/>
                <w:b/>
                <w:szCs w:val="24"/>
              </w:rPr>
            </w:pPr>
            <w:r>
              <w:rPr>
                <w:rFonts w:hint="eastAsia" w:ascii="仿宋" w:hAnsi="仿宋" w:eastAsia="仿宋" w:cs="Times New Roman"/>
                <w:b/>
                <w:szCs w:val="24"/>
              </w:rPr>
              <w:t>3D打印进校活动</w:t>
            </w:r>
          </w:p>
        </w:tc>
      </w:tr>
    </w:tbl>
    <w:p>
      <w:pPr>
        <w:pStyle w:val="3"/>
        <w:spacing w:after="156" w:afterLines="50" w:line="300" w:lineRule="auto"/>
        <w:jc w:val="center"/>
        <w:rPr>
          <w:rFonts w:ascii="仿宋" w:hAnsi="仿宋" w:eastAsia="仿宋" w:cs="Times New Roman"/>
          <w:b/>
          <w:sz w:val="24"/>
          <w:szCs w:val="24"/>
        </w:rPr>
      </w:pPr>
      <w:r>
        <w:rPr>
          <w:rFonts w:ascii="仿宋" w:hAnsi="仿宋" w:eastAsia="仿宋"/>
          <w:b/>
          <w:sz w:val="24"/>
          <w:szCs w:val="24"/>
        </w:rPr>
        <w:t>图表</w:t>
      </w:r>
      <w:r>
        <w:rPr>
          <w:rFonts w:ascii="仿宋" w:hAnsi="仿宋" w:eastAsia="仿宋"/>
          <w:b/>
          <w:sz w:val="24"/>
          <w:szCs w:val="24"/>
        </w:rPr>
        <w:fldChar w:fldCharType="begin"/>
      </w:r>
      <w:r>
        <w:rPr>
          <w:rFonts w:ascii="仿宋" w:hAnsi="仿宋" w:eastAsia="仿宋"/>
          <w:b/>
          <w:sz w:val="24"/>
          <w:szCs w:val="24"/>
        </w:rPr>
        <w:instrText xml:space="preserve"> SEQ 图表 \* ARABIC </w:instrText>
      </w:r>
      <w:r>
        <w:rPr>
          <w:rFonts w:ascii="仿宋" w:hAnsi="仿宋" w:eastAsia="仿宋"/>
          <w:b/>
          <w:sz w:val="24"/>
          <w:szCs w:val="24"/>
        </w:rPr>
        <w:fldChar w:fldCharType="separate"/>
      </w:r>
      <w:r>
        <w:rPr>
          <w:rFonts w:ascii="仿宋" w:hAnsi="仿宋" w:eastAsia="仿宋"/>
          <w:b/>
          <w:sz w:val="24"/>
          <w:szCs w:val="24"/>
        </w:rPr>
        <w:t>9</w:t>
      </w:r>
      <w:r>
        <w:rPr>
          <w:rFonts w:ascii="仿宋" w:hAnsi="仿宋" w:eastAsia="仿宋"/>
          <w:b/>
          <w:sz w:val="24"/>
          <w:szCs w:val="24"/>
        </w:rPr>
        <w:fldChar w:fldCharType="end"/>
      </w:r>
      <w:r>
        <w:rPr>
          <w:rFonts w:ascii="仿宋" w:hAnsi="仿宋" w:eastAsia="仿宋"/>
          <w:b/>
          <w:sz w:val="24"/>
          <w:szCs w:val="24"/>
        </w:rPr>
        <w:t xml:space="preserve"> </w:t>
      </w:r>
      <w:r>
        <w:rPr>
          <w:rFonts w:hint="eastAsia" w:ascii="仿宋" w:hAnsi="仿宋" w:eastAsia="仿宋" w:cs="Times New Roman"/>
          <w:b/>
          <w:sz w:val="24"/>
          <w:szCs w:val="24"/>
        </w:rPr>
        <w:t>公司公益活动示例</w:t>
      </w:r>
    </w:p>
    <w:p>
      <w:pPr>
        <w:rPr>
          <w:rFonts w:ascii="仿宋" w:hAnsi="仿宋" w:eastAsia="仿宋"/>
        </w:rPr>
      </w:pPr>
    </w:p>
    <w:p>
      <w:pPr>
        <w:rPr>
          <w:rFonts w:ascii="仿宋" w:hAnsi="仿宋" w:eastAsia="仿宋"/>
        </w:rPr>
      </w:pPr>
    </w:p>
    <w:p>
      <w:pPr>
        <w:spacing w:before="156" w:beforeLines="50" w:after="156" w:afterLines="50" w:line="300" w:lineRule="auto"/>
        <w:jc w:val="left"/>
        <w:outlineLvl w:val="2"/>
        <w:rPr>
          <w:rFonts w:ascii="仿宋" w:hAnsi="仿宋" w:eastAsia="仿宋"/>
          <w:b/>
          <w:sz w:val="28"/>
          <w:szCs w:val="28"/>
        </w:rPr>
      </w:pPr>
      <w:bookmarkStart w:id="109" w:name="_Toc497050272"/>
      <w:bookmarkStart w:id="110" w:name="_Toc497050474"/>
      <w:bookmarkStart w:id="111" w:name="_Toc497050309"/>
      <w:bookmarkStart w:id="112" w:name="_Toc497050629"/>
      <w:r>
        <w:rPr>
          <w:rFonts w:ascii="仿宋" w:hAnsi="仿宋" w:eastAsia="仿宋"/>
          <w:b/>
          <w:sz w:val="28"/>
          <w:szCs w:val="28"/>
        </w:rPr>
        <w:t>5.4 质量信用记录</w:t>
      </w:r>
      <w:bookmarkEnd w:id="109"/>
      <w:bookmarkEnd w:id="110"/>
      <w:bookmarkEnd w:id="111"/>
      <w:bookmarkEnd w:id="112"/>
    </w:p>
    <w:p>
      <w:pPr>
        <w:spacing w:before="156" w:beforeLines="50" w:after="156" w:afterLines="50" w:line="300" w:lineRule="auto"/>
        <w:ind w:firstLine="482" w:firstLineChars="200"/>
        <w:jc w:val="left"/>
        <w:outlineLvl w:val="3"/>
        <w:rPr>
          <w:rFonts w:ascii="仿宋" w:hAnsi="仿宋" w:eastAsia="仿宋" w:cs="Times New Roman"/>
          <w:b/>
          <w:sz w:val="24"/>
          <w:szCs w:val="24"/>
        </w:rPr>
      </w:pPr>
      <w:r>
        <w:rPr>
          <w:rFonts w:hint="eastAsia" w:ascii="仿宋" w:hAnsi="仿宋" w:eastAsia="仿宋" w:cs="Times New Roman"/>
          <w:b/>
          <w:sz w:val="24"/>
          <w:szCs w:val="24"/>
        </w:rPr>
        <w:t>5.4.1 产品/质量获奖情况</w:t>
      </w:r>
    </w:p>
    <w:p>
      <w:pPr>
        <w:spacing w:line="300" w:lineRule="auto"/>
        <w:ind w:firstLine="480"/>
        <w:rPr>
          <w:rFonts w:hint="eastAsia" w:ascii="仿宋" w:hAnsi="仿宋" w:eastAsia="仿宋"/>
          <w:sz w:val="24"/>
          <w:szCs w:val="28"/>
        </w:rPr>
      </w:pPr>
      <w:r>
        <w:rPr>
          <w:rFonts w:hint="eastAsia" w:ascii="仿宋" w:hAnsi="仿宋" w:eastAsia="仿宋"/>
          <w:sz w:val="24"/>
          <w:szCs w:val="28"/>
        </w:rPr>
        <w:t>2015年公司通过了高新技术企业认定，先后被评为“浙江省成长性中小企业”“金华市工业设计中心”、“金华市专利示范企业”、“金华市创新型企业”、“金华市信息经济十大软件与信息服务业企业”、“2016年浙江省创新型示范中小企业”、“2016 3D打印优秀品牌网络人气奖”、“2016年度浙江省小微企业创业之星”、“2016年浙江省成长性科技型百强企业”、“浙江省AA级守合同重信用单位”“金华市出口名牌”“2017年（第17届）浙江省电子信息50家成长性特色企业”、“2017浙江省信息经济创新引领型企业”、“浙江省第三批大数据应用示范企业”“浙江名牌”“浙江省服务型制造示范企业”“2018年省级制造业与互联网融合试点示范企业”“浙江省专利示范企业”“浙江省隐形冠军”等资质和荣誉称号。</w:t>
      </w:r>
    </w:p>
    <w:p>
      <w:pPr>
        <w:spacing w:line="300" w:lineRule="auto"/>
        <w:ind w:firstLine="480"/>
        <w:rPr>
          <w:rFonts w:ascii="仿宋" w:hAnsi="仿宋" w:eastAsia="仿宋" w:cs="Times New Roman"/>
          <w:sz w:val="24"/>
          <w:szCs w:val="24"/>
        </w:rPr>
      </w:pPr>
      <w:r>
        <w:rPr>
          <w:rFonts w:hint="eastAsia" w:ascii="仿宋" w:hAnsi="仿宋" w:eastAsia="仿宋" w:cs="Times New Roman"/>
          <w:sz w:val="24"/>
          <w:szCs w:val="24"/>
        </w:rPr>
        <w:t>此外公司凭借产品和服务的创新获得多项荣誉，见下表所示。</w:t>
      </w:r>
    </w:p>
    <w:p>
      <w:pPr>
        <w:pStyle w:val="3"/>
        <w:spacing w:before="156" w:beforeLines="50" w:line="300" w:lineRule="auto"/>
        <w:jc w:val="center"/>
        <w:rPr>
          <w:rFonts w:hint="eastAsia" w:ascii="仿宋" w:hAnsi="仿宋" w:eastAsia="仿宋" w:cs="Times New Roman"/>
          <w:b/>
          <w:sz w:val="24"/>
          <w:szCs w:val="24"/>
        </w:rPr>
      </w:pPr>
      <w:r>
        <w:rPr>
          <w:rFonts w:ascii="仿宋" w:hAnsi="仿宋" w:eastAsia="仿宋"/>
          <w:b/>
          <w:sz w:val="24"/>
          <w:szCs w:val="24"/>
        </w:rPr>
        <w:t>图表</w:t>
      </w:r>
      <w:r>
        <w:rPr>
          <w:rFonts w:ascii="仿宋" w:hAnsi="仿宋" w:eastAsia="仿宋"/>
          <w:b/>
          <w:sz w:val="24"/>
          <w:szCs w:val="24"/>
        </w:rPr>
        <w:fldChar w:fldCharType="begin"/>
      </w:r>
      <w:r>
        <w:rPr>
          <w:rFonts w:ascii="仿宋" w:hAnsi="仿宋" w:eastAsia="仿宋"/>
          <w:b/>
          <w:sz w:val="24"/>
          <w:szCs w:val="24"/>
        </w:rPr>
        <w:instrText xml:space="preserve"> SEQ 图表 \* ARABIC </w:instrText>
      </w:r>
      <w:r>
        <w:rPr>
          <w:rFonts w:ascii="仿宋" w:hAnsi="仿宋" w:eastAsia="仿宋"/>
          <w:b/>
          <w:sz w:val="24"/>
          <w:szCs w:val="24"/>
        </w:rPr>
        <w:fldChar w:fldCharType="separate"/>
      </w:r>
      <w:r>
        <w:rPr>
          <w:rFonts w:ascii="仿宋" w:hAnsi="仿宋" w:eastAsia="仿宋"/>
          <w:b/>
          <w:sz w:val="24"/>
          <w:szCs w:val="24"/>
        </w:rPr>
        <w:t>10</w:t>
      </w:r>
      <w:r>
        <w:rPr>
          <w:rFonts w:ascii="仿宋" w:hAnsi="仿宋" w:eastAsia="仿宋"/>
          <w:b/>
          <w:sz w:val="24"/>
          <w:szCs w:val="24"/>
        </w:rPr>
        <w:fldChar w:fldCharType="end"/>
      </w:r>
      <w:r>
        <w:rPr>
          <w:rFonts w:ascii="仿宋" w:hAnsi="仿宋" w:eastAsia="仿宋"/>
          <w:b/>
          <w:sz w:val="24"/>
          <w:szCs w:val="24"/>
        </w:rPr>
        <w:t xml:space="preserve"> </w:t>
      </w:r>
      <w:r>
        <w:rPr>
          <w:rFonts w:hint="eastAsia" w:ascii="仿宋" w:hAnsi="仿宋" w:eastAsia="仿宋" w:cs="Times New Roman"/>
          <w:b/>
          <w:sz w:val="24"/>
          <w:szCs w:val="24"/>
        </w:rPr>
        <w:t>公司产品和服务的特色和创新成果示例</w:t>
      </w:r>
    </w:p>
    <w:tbl>
      <w:tblPr>
        <w:tblStyle w:val="11"/>
        <w:tblW w:w="83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1"/>
        <w:gridCol w:w="354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jc w:val="center"/>
        </w:trPr>
        <w:tc>
          <w:tcPr>
            <w:tcW w:w="3681" w:type="dxa"/>
            <w:shd w:val="clear" w:color="auto" w:fill="1977C1"/>
            <w:vAlign w:val="center"/>
          </w:tcPr>
          <w:p>
            <w:pPr>
              <w:keepNext w:val="0"/>
              <w:keepLines w:val="0"/>
              <w:widowControl/>
              <w:suppressLineNumbers w:val="0"/>
              <w:jc w:val="center"/>
              <w:textAlignment w:val="center"/>
              <w:rPr>
                <w:rFonts w:ascii="仿宋" w:hAnsi="仿宋" w:eastAsia="仿宋"/>
                <w:b/>
                <w:color w:val="FFFFFF"/>
                <w:szCs w:val="21"/>
              </w:rPr>
            </w:pPr>
            <w:r>
              <w:rPr>
                <w:rFonts w:hint="eastAsia" w:ascii="仿宋" w:hAnsi="仿宋" w:eastAsia="仿宋" w:cs="仿宋"/>
                <w:b/>
                <w:i w:val="0"/>
                <w:color w:val="FFFFFF"/>
                <w:kern w:val="0"/>
                <w:sz w:val="20"/>
                <w:szCs w:val="20"/>
                <w:u w:val="none"/>
                <w:lang w:val="en-US" w:eastAsia="zh-CN" w:bidi="ar"/>
              </w:rPr>
              <w:t>荣誉名称</w:t>
            </w:r>
          </w:p>
        </w:tc>
        <w:tc>
          <w:tcPr>
            <w:tcW w:w="3544" w:type="dxa"/>
            <w:shd w:val="clear" w:color="auto" w:fill="1977C1"/>
            <w:vAlign w:val="center"/>
          </w:tcPr>
          <w:p>
            <w:pPr>
              <w:keepNext w:val="0"/>
              <w:keepLines w:val="0"/>
              <w:widowControl/>
              <w:suppressLineNumbers w:val="0"/>
              <w:jc w:val="center"/>
              <w:textAlignment w:val="center"/>
              <w:rPr>
                <w:rFonts w:ascii="仿宋" w:hAnsi="仿宋" w:eastAsia="仿宋"/>
                <w:b/>
                <w:color w:val="FFFFFF"/>
                <w:szCs w:val="21"/>
              </w:rPr>
            </w:pPr>
            <w:r>
              <w:rPr>
                <w:rFonts w:hint="eastAsia" w:ascii="仿宋" w:hAnsi="仿宋" w:eastAsia="仿宋" w:cs="仿宋"/>
                <w:b/>
                <w:i w:val="0"/>
                <w:color w:val="FFFFFF"/>
                <w:kern w:val="0"/>
                <w:sz w:val="20"/>
                <w:szCs w:val="20"/>
                <w:u w:val="none"/>
                <w:lang w:val="en-US" w:eastAsia="zh-CN" w:bidi="ar"/>
              </w:rPr>
              <w:t>颁发单位</w:t>
            </w:r>
          </w:p>
        </w:tc>
        <w:tc>
          <w:tcPr>
            <w:tcW w:w="1134" w:type="dxa"/>
            <w:shd w:val="clear" w:color="auto" w:fill="1977C1"/>
            <w:vAlign w:val="center"/>
          </w:tcPr>
          <w:p>
            <w:pPr>
              <w:keepNext w:val="0"/>
              <w:keepLines w:val="0"/>
              <w:widowControl/>
              <w:suppressLineNumbers w:val="0"/>
              <w:jc w:val="center"/>
              <w:textAlignment w:val="center"/>
              <w:rPr>
                <w:rFonts w:ascii="仿宋" w:hAnsi="仿宋" w:eastAsia="仿宋"/>
                <w:b/>
                <w:color w:val="FFFFFF"/>
                <w:szCs w:val="21"/>
              </w:rPr>
            </w:pPr>
            <w:r>
              <w:rPr>
                <w:rFonts w:hint="eastAsia" w:ascii="仿宋" w:hAnsi="仿宋" w:eastAsia="仿宋" w:cs="仿宋"/>
                <w:b/>
                <w:i w:val="0"/>
                <w:color w:val="FFFFFF"/>
                <w:kern w:val="0"/>
                <w:sz w:val="20"/>
                <w:szCs w:val="20"/>
                <w:u w:val="none"/>
                <w:lang w:val="en-US" w:eastAsia="zh-CN" w:bidi="ar"/>
              </w:rPr>
              <w:t>获奖时间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浙江省“火炬杯”创新创业大赛大赛先进制造领域组优胜企业奖</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中国创新创业大赛组委会浙江赛区组委会</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中国创新创业大赛先进制造企业组第二名</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中国创新创业大赛组委会</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第四届中国创新创业大赛优秀企业</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中国创新创业大赛组委会</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中国3D打印最具创新力企业</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中国名企排行网、采标网、</w:t>
            </w:r>
            <w:r>
              <w:rPr>
                <w:rStyle w:val="23"/>
                <w:lang w:val="en-US" w:eastAsia="zh-CN" w:bidi="ar"/>
              </w:rPr>
              <w:t>3D时空</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中国3D打印行业最具影响力国际品牌</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中国名企排行网、采标网、3D时空</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高新技术企业</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浙江省科技厅</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2015.9.17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金华市高新技术研究开发中心</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金华市科学技术局</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金华市创新型企业</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金华市人民政府</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金华市专利示范企业</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金华市人民政府</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金华市工业设计中心</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金华市经济和信息化委员会</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IF Design Award（IF国际工业设计大奖）</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iF Industrie Forum Design （德国）</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十大</w:t>
            </w:r>
            <w:r>
              <w:rPr>
                <w:rStyle w:val="23"/>
                <w:lang w:val="en-US" w:eastAsia="zh-CN" w:bidi="ar"/>
              </w:rPr>
              <w:t>软件与信息服务业领军人物</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金华市网络经济发展局</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2015年度</w:t>
            </w:r>
            <w:r>
              <w:rPr>
                <w:rStyle w:val="23"/>
                <w:lang w:val="en-US" w:eastAsia="zh-CN" w:bidi="ar"/>
              </w:rPr>
              <w:t>十大软件与信息服务业企业</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金华市网络经济发展局</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金华名牌</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金华名牌产品认定委员会</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学生创新创业实践基地</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金华市技师学院</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人力资源培训基地</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金华市技师学院</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“双创”导师</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金华市技师学院</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浙江省浙江制造品牌建设促进会团体会员单位</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浙江省浙江制造品牌建设促进会</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 xml:space="preserve">2016年3D打印优秀推荐品牌 </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三迪时空网</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金华市工业自主创新产品与名优产品</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金华市经济和信息化委员会、金华市财政局</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浙江制造精品</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浙江省经济和信息化委员会、省发改委、省财政厅</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2016年度浙江省小微企业创业之星</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浙江省经济和信息化委员会</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2016年浙江省成长性科技型百强企业</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浙江省高新技术企业协会</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浙江省A级守合同重信用单位</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金华市市场监督管理局经济技术开发区分局</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2016.12.20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金华市先进装备制造业人才协会</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（裴文剑）理事</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中国增材制造产业联盟</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理事单位</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2016年浙江省创新型示范中小企业</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浙江省经济和信息化委员会</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2016.11.21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金华市出口名牌</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金华市商务局</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安全认证三级</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金华安监局</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2016年十大软件与信息服务业企业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金华市网络经济发展局</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十大信息经济技术创新人才</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金华市网络经济发展局</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2016年度金华市十大高成长标杆企业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金华市人民政府</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金华市2016年度信息经济诚信企业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金华经信委、金华网络局、金华市场监管局、金华信息协会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金华经济技术开发区政府质量奖提名</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金华经济技术开发区管委会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金华市企业技术中心</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金华市经济和信息化委员会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2017年（第17届）浙江省电子信息50家成长性特色企业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浙江省经济和信息化委员会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2017浙江省信息经济创新引领型企业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浙江省经济和信息化委员会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浙江省第三批大数据应用示范企业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浙江省经济和信息化委员会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2017年度中小企业“隐形冠军”培育企业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浙江省经济和信息化委员会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省工业新产品（新型蜡质热熔材料）</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浙江省经济和信息化委员会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2016年度规上企业亩产税收十强企业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金华经济技术开发区管委会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2016年度节约集约用地十佳企业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金华经济技术开发区管委会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2016年度规上工业企业经济密度十强企业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金华经济技术开发区管委会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浙江名牌</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浙江名牌战略推进委员会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2017.12.26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电子商务A级企业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金华经济技术开发区网络经济发展局</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第一届科技婺商</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市科技局、市人才办、市工商联合会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开发区政府质量奖</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金华经济技术开发区管委会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金华市首届最美IT人奖</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金华市经济和信息化委员会、金华信息产业协会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服务贸易十强企业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金华市人民政府</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浙江省医疗器械行业协会会员</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浙江省医疗器械行业协会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2017年金华市诚信企业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市委宣传部、商务局等</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浙江省服务型制造示范企业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　浙江省经济和信息化委员会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2018年省级制造业与互联网融合试点示范企业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　浙江省经济和信息化委员会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三名企业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金华市“三名”联盟建设会议办公室</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浙江制造认证</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浙江制造国际认证联盟</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全国百强企业家（陈总）</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中国电子企业协会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2018.10.16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2018年度省专利示范企业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浙江省经济和信息化委员会、浙江省知识产权局</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浙江省AA级守合同重信用单位</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金华市市场监督管理局</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2018.10.16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浙江省隐形冠军企业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浙江省经济和信息化委员会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65.2018年浙江省物联网年度产品及科技创新奖</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浙江省物联网产业协会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2018年浙江省信用管理示范企业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浙江省市场监督管理局</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2018年浙江省小微企业成长之星</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浙江省“小微企业三年成长计划“工作领导小组</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2018.10</w:t>
            </w:r>
          </w:p>
        </w:tc>
      </w:tr>
    </w:tbl>
    <w:p/>
    <w:p>
      <w:pPr>
        <w:spacing w:before="156" w:beforeLines="50" w:after="156" w:afterLines="50" w:line="300" w:lineRule="auto"/>
        <w:ind w:firstLine="482" w:firstLineChars="200"/>
        <w:jc w:val="left"/>
        <w:outlineLvl w:val="3"/>
        <w:rPr>
          <w:rFonts w:ascii="仿宋" w:hAnsi="仿宋" w:eastAsia="仿宋" w:cs="Times New Roman"/>
          <w:b/>
          <w:sz w:val="24"/>
          <w:szCs w:val="24"/>
        </w:rPr>
      </w:pPr>
      <w:r>
        <w:rPr>
          <w:rFonts w:ascii="仿宋" w:hAnsi="仿宋" w:eastAsia="仿宋" w:cs="Times New Roman"/>
          <w:b/>
          <w:sz w:val="24"/>
          <w:szCs w:val="24"/>
        </w:rPr>
        <w:t>5.4.2 服务绩效结果</w:t>
      </w:r>
    </w:p>
    <w:p>
      <w:pPr>
        <w:spacing w:line="30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公司以顾客为中心，注重产品和服务质量的不断改善与提升，近三年公司产品和服务指标均呈良好趋势发展，从201</w:t>
      </w:r>
      <w:r>
        <w:rPr>
          <w:rFonts w:hint="eastAsia" w:ascii="仿宋" w:hAnsi="仿宋" w:eastAsia="仿宋" w:cs="Times New Roman"/>
          <w:sz w:val="24"/>
          <w:szCs w:val="24"/>
          <w:lang w:val="en-US" w:eastAsia="zh-CN"/>
        </w:rPr>
        <w:t>6</w:t>
      </w:r>
      <w:r>
        <w:rPr>
          <w:rFonts w:hint="eastAsia" w:ascii="仿宋" w:hAnsi="仿宋" w:eastAsia="仿宋" w:cs="Times New Roman"/>
          <w:sz w:val="24"/>
          <w:szCs w:val="24"/>
        </w:rPr>
        <w:t>年至今公司客诉受理数为30个，在行业内处于极低水平。</w:t>
      </w:r>
    </w:p>
    <w:p>
      <w:pPr>
        <w:pStyle w:val="3"/>
        <w:spacing w:before="156" w:beforeLines="50" w:line="300" w:lineRule="auto"/>
        <w:jc w:val="center"/>
        <w:rPr>
          <w:rFonts w:ascii="仿宋" w:hAnsi="仿宋" w:eastAsia="仿宋"/>
          <w:b/>
          <w:sz w:val="24"/>
          <w:szCs w:val="24"/>
        </w:rPr>
      </w:pPr>
      <w:r>
        <w:rPr>
          <w:rFonts w:ascii="仿宋" w:hAnsi="仿宋" w:eastAsia="仿宋"/>
          <w:b/>
          <w:sz w:val="24"/>
          <w:szCs w:val="24"/>
        </w:rPr>
        <w:t>图表</w:t>
      </w:r>
      <w:r>
        <w:rPr>
          <w:rFonts w:hint="eastAsia" w:ascii="仿宋" w:hAnsi="仿宋" w:eastAsia="仿宋"/>
          <w:b/>
          <w:sz w:val="24"/>
          <w:szCs w:val="24"/>
          <w:lang w:val="en-US" w:eastAsia="zh-CN"/>
        </w:rPr>
        <w:t xml:space="preserve">11 </w:t>
      </w:r>
      <w:r>
        <w:rPr>
          <w:rFonts w:hint="eastAsia" w:ascii="仿宋" w:hAnsi="仿宋" w:eastAsia="仿宋"/>
          <w:b/>
          <w:sz w:val="24"/>
          <w:szCs w:val="24"/>
        </w:rPr>
        <w:t>公司主要产品和服务绩效指标</w:t>
      </w:r>
    </w:p>
    <w:tbl>
      <w:tblPr>
        <w:tblStyle w:val="11"/>
        <w:tblW w:w="85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3"/>
        <w:gridCol w:w="998"/>
        <w:gridCol w:w="1665"/>
        <w:gridCol w:w="1665"/>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583" w:type="dxa"/>
            <w:shd w:val="clear" w:color="auto" w:fill="1977C1"/>
            <w:vAlign w:val="center"/>
          </w:tcPr>
          <w:p>
            <w:pPr>
              <w:spacing w:line="276" w:lineRule="auto"/>
              <w:jc w:val="center"/>
              <w:rPr>
                <w:rFonts w:ascii="仿宋" w:hAnsi="仿宋" w:eastAsia="仿宋"/>
                <w:b/>
                <w:color w:val="FFFFFF"/>
                <w:szCs w:val="22"/>
              </w:rPr>
            </w:pPr>
            <w:r>
              <w:rPr>
                <w:rFonts w:hint="eastAsia" w:ascii="仿宋" w:hAnsi="仿宋" w:eastAsia="仿宋"/>
                <w:b/>
                <w:color w:val="FFFFFF"/>
                <w:szCs w:val="22"/>
              </w:rPr>
              <w:t>相关结果指标</w:t>
            </w:r>
          </w:p>
        </w:tc>
        <w:tc>
          <w:tcPr>
            <w:tcW w:w="998" w:type="dxa"/>
            <w:shd w:val="clear" w:color="auto" w:fill="1977C1"/>
            <w:vAlign w:val="center"/>
          </w:tcPr>
          <w:p>
            <w:pPr>
              <w:spacing w:line="276" w:lineRule="auto"/>
              <w:jc w:val="center"/>
              <w:rPr>
                <w:rFonts w:ascii="仿宋" w:hAnsi="仿宋" w:eastAsia="仿宋"/>
                <w:b/>
                <w:color w:val="FFFFFF"/>
                <w:szCs w:val="22"/>
              </w:rPr>
            </w:pPr>
            <w:r>
              <w:rPr>
                <w:rFonts w:hint="eastAsia" w:ascii="仿宋" w:hAnsi="仿宋" w:eastAsia="仿宋"/>
                <w:b/>
                <w:color w:val="FFFFFF"/>
                <w:szCs w:val="22"/>
              </w:rPr>
              <w:t>单位</w:t>
            </w:r>
          </w:p>
        </w:tc>
        <w:tc>
          <w:tcPr>
            <w:tcW w:w="1665" w:type="dxa"/>
            <w:shd w:val="clear" w:color="auto" w:fill="1977C1"/>
            <w:vAlign w:val="center"/>
          </w:tcPr>
          <w:p>
            <w:pPr>
              <w:spacing w:line="276" w:lineRule="auto"/>
              <w:jc w:val="center"/>
              <w:rPr>
                <w:rFonts w:ascii="仿宋" w:hAnsi="仿宋" w:eastAsia="仿宋"/>
                <w:b/>
                <w:color w:val="FFFFFF"/>
                <w:szCs w:val="22"/>
              </w:rPr>
            </w:pPr>
            <w:r>
              <w:rPr>
                <w:rFonts w:hint="eastAsia" w:ascii="仿宋" w:hAnsi="仿宋" w:eastAsia="仿宋"/>
                <w:b/>
                <w:color w:val="FFFFFF"/>
                <w:szCs w:val="22"/>
              </w:rPr>
              <w:t>2016年</w:t>
            </w:r>
          </w:p>
        </w:tc>
        <w:tc>
          <w:tcPr>
            <w:tcW w:w="1665" w:type="dxa"/>
            <w:shd w:val="clear" w:color="auto" w:fill="1977C1"/>
          </w:tcPr>
          <w:p>
            <w:pPr>
              <w:spacing w:line="276" w:lineRule="auto"/>
              <w:jc w:val="center"/>
              <w:rPr>
                <w:rFonts w:ascii="仿宋" w:hAnsi="仿宋" w:eastAsia="仿宋"/>
                <w:b/>
                <w:color w:val="FFFFFF"/>
                <w:szCs w:val="22"/>
              </w:rPr>
            </w:pPr>
            <w:r>
              <w:rPr>
                <w:rFonts w:hint="eastAsia" w:ascii="仿宋" w:hAnsi="仿宋" w:eastAsia="仿宋"/>
                <w:b/>
                <w:color w:val="FFFFFF"/>
                <w:szCs w:val="22"/>
              </w:rPr>
              <w:t>2</w:t>
            </w:r>
            <w:r>
              <w:rPr>
                <w:rFonts w:ascii="仿宋" w:hAnsi="仿宋" w:eastAsia="仿宋"/>
                <w:b/>
                <w:color w:val="FFFFFF"/>
                <w:szCs w:val="22"/>
              </w:rPr>
              <w:t>017</w:t>
            </w:r>
            <w:r>
              <w:rPr>
                <w:rFonts w:hint="eastAsia" w:ascii="仿宋" w:hAnsi="仿宋" w:eastAsia="仿宋"/>
                <w:b/>
                <w:color w:val="FFFFFF"/>
                <w:szCs w:val="22"/>
              </w:rPr>
              <w:t>年</w:t>
            </w:r>
          </w:p>
        </w:tc>
        <w:tc>
          <w:tcPr>
            <w:tcW w:w="1665" w:type="dxa"/>
            <w:shd w:val="clear" w:color="auto" w:fill="1977C1"/>
          </w:tcPr>
          <w:p>
            <w:pPr>
              <w:spacing w:line="276" w:lineRule="auto"/>
              <w:jc w:val="center"/>
              <w:rPr>
                <w:rFonts w:hint="eastAsia" w:ascii="仿宋" w:hAnsi="仿宋" w:eastAsia="仿宋"/>
                <w:b/>
                <w:color w:val="FFFFFF"/>
                <w:szCs w:val="22"/>
              </w:rPr>
            </w:pPr>
            <w:r>
              <w:rPr>
                <w:rFonts w:hint="eastAsia" w:ascii="仿宋" w:hAnsi="仿宋" w:eastAsia="仿宋"/>
                <w:b/>
                <w:color w:val="FFFFFF"/>
                <w:szCs w:val="22"/>
              </w:rPr>
              <w:t>2</w:t>
            </w:r>
            <w:r>
              <w:rPr>
                <w:rFonts w:ascii="仿宋" w:hAnsi="仿宋" w:eastAsia="仿宋"/>
                <w:b/>
                <w:color w:val="FFFFFF"/>
                <w:szCs w:val="22"/>
              </w:rPr>
              <w:t>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583" w:type="dxa"/>
            <w:shd w:val="clear" w:color="auto" w:fill="auto"/>
            <w:vAlign w:val="center"/>
          </w:tcPr>
          <w:p>
            <w:pPr>
              <w:spacing w:line="276" w:lineRule="auto"/>
              <w:jc w:val="center"/>
              <w:rPr>
                <w:rFonts w:ascii="仿宋" w:hAnsi="仿宋" w:eastAsia="仿宋"/>
                <w:szCs w:val="22"/>
              </w:rPr>
            </w:pPr>
            <w:r>
              <w:rPr>
                <w:rFonts w:hint="eastAsia" w:ascii="仿宋" w:hAnsi="仿宋" w:eastAsia="仿宋"/>
                <w:szCs w:val="21"/>
              </w:rPr>
              <w:t>准时交货率</w:t>
            </w:r>
          </w:p>
        </w:tc>
        <w:tc>
          <w:tcPr>
            <w:tcW w:w="998" w:type="dxa"/>
            <w:shd w:val="clear" w:color="auto" w:fill="auto"/>
            <w:vAlign w:val="center"/>
          </w:tcPr>
          <w:p>
            <w:pPr>
              <w:spacing w:line="276" w:lineRule="auto"/>
              <w:jc w:val="center"/>
              <w:rPr>
                <w:rFonts w:ascii="仿宋" w:hAnsi="仿宋" w:eastAsia="仿宋"/>
                <w:szCs w:val="22"/>
              </w:rPr>
            </w:pPr>
            <w:r>
              <w:rPr>
                <w:rFonts w:hint="eastAsia" w:ascii="仿宋" w:hAnsi="仿宋" w:eastAsia="仿宋"/>
                <w:szCs w:val="22"/>
              </w:rPr>
              <w:t>%</w:t>
            </w:r>
          </w:p>
        </w:tc>
        <w:tc>
          <w:tcPr>
            <w:tcW w:w="1665" w:type="dxa"/>
            <w:shd w:val="clear" w:color="auto" w:fill="auto"/>
            <w:vAlign w:val="center"/>
          </w:tcPr>
          <w:p>
            <w:pPr>
              <w:spacing w:line="276" w:lineRule="auto"/>
              <w:jc w:val="center"/>
              <w:rPr>
                <w:rFonts w:ascii="仿宋" w:hAnsi="仿宋" w:eastAsia="仿宋"/>
                <w:szCs w:val="22"/>
              </w:rPr>
            </w:pPr>
            <w:r>
              <w:rPr>
                <w:rFonts w:ascii="仿宋" w:hAnsi="仿宋" w:eastAsia="仿宋"/>
                <w:szCs w:val="21"/>
              </w:rPr>
              <w:t>98.3</w:t>
            </w:r>
          </w:p>
        </w:tc>
        <w:tc>
          <w:tcPr>
            <w:tcW w:w="1665" w:type="dxa"/>
            <w:vAlign w:val="center"/>
          </w:tcPr>
          <w:p>
            <w:pPr>
              <w:spacing w:line="276" w:lineRule="auto"/>
              <w:jc w:val="center"/>
              <w:rPr>
                <w:rFonts w:ascii="仿宋" w:hAnsi="仿宋" w:eastAsia="仿宋"/>
                <w:szCs w:val="22"/>
              </w:rPr>
            </w:pPr>
            <w:r>
              <w:rPr>
                <w:rFonts w:hint="eastAsia" w:ascii="仿宋" w:hAnsi="仿宋" w:eastAsia="仿宋"/>
                <w:szCs w:val="21"/>
              </w:rPr>
              <w:t>98.5</w:t>
            </w:r>
          </w:p>
        </w:tc>
        <w:tc>
          <w:tcPr>
            <w:tcW w:w="1665" w:type="dxa"/>
          </w:tcPr>
          <w:p>
            <w:pPr>
              <w:spacing w:line="276" w:lineRule="auto"/>
              <w:jc w:val="center"/>
              <w:rPr>
                <w:rFonts w:hint="eastAsia" w:ascii="仿宋" w:hAnsi="仿宋" w:eastAsia="仿宋"/>
                <w:szCs w:val="21"/>
              </w:rPr>
            </w:pPr>
            <w:r>
              <w:rPr>
                <w:rFonts w:hint="default" w:ascii="仿宋" w:hAnsi="仿宋" w:eastAsia="仿宋"/>
                <w:szCs w:val="21"/>
              </w:rPr>
              <w:t>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583" w:type="dxa"/>
            <w:shd w:val="clear" w:color="auto" w:fill="auto"/>
            <w:vAlign w:val="center"/>
          </w:tcPr>
          <w:p>
            <w:pPr>
              <w:spacing w:line="276" w:lineRule="auto"/>
              <w:jc w:val="center"/>
              <w:rPr>
                <w:rFonts w:ascii="仿宋" w:hAnsi="仿宋" w:eastAsia="仿宋"/>
                <w:szCs w:val="22"/>
              </w:rPr>
            </w:pPr>
            <w:r>
              <w:rPr>
                <w:rFonts w:hint="eastAsia" w:ascii="仿宋" w:hAnsi="仿宋" w:eastAsia="仿宋"/>
                <w:szCs w:val="22"/>
              </w:rPr>
              <w:t>销售订单出错率个数</w:t>
            </w:r>
          </w:p>
        </w:tc>
        <w:tc>
          <w:tcPr>
            <w:tcW w:w="998" w:type="dxa"/>
            <w:shd w:val="clear" w:color="auto" w:fill="auto"/>
            <w:vAlign w:val="center"/>
          </w:tcPr>
          <w:p>
            <w:pPr>
              <w:spacing w:line="276" w:lineRule="auto"/>
              <w:jc w:val="center"/>
              <w:rPr>
                <w:rFonts w:ascii="仿宋" w:hAnsi="仿宋" w:eastAsia="仿宋"/>
                <w:szCs w:val="22"/>
              </w:rPr>
            </w:pPr>
            <w:r>
              <w:rPr>
                <w:rFonts w:hint="eastAsia" w:ascii="仿宋" w:hAnsi="仿宋" w:eastAsia="仿宋"/>
                <w:szCs w:val="22"/>
              </w:rPr>
              <w:t>个</w:t>
            </w:r>
          </w:p>
        </w:tc>
        <w:tc>
          <w:tcPr>
            <w:tcW w:w="1665" w:type="dxa"/>
            <w:shd w:val="clear" w:color="auto" w:fill="auto"/>
            <w:vAlign w:val="center"/>
          </w:tcPr>
          <w:p>
            <w:pPr>
              <w:spacing w:line="276" w:lineRule="auto"/>
              <w:jc w:val="center"/>
              <w:rPr>
                <w:rFonts w:ascii="仿宋" w:hAnsi="仿宋" w:eastAsia="仿宋"/>
                <w:szCs w:val="22"/>
              </w:rPr>
            </w:pPr>
            <w:r>
              <w:rPr>
                <w:rFonts w:hint="eastAsia" w:ascii="仿宋" w:hAnsi="仿宋" w:eastAsia="仿宋"/>
                <w:szCs w:val="22"/>
              </w:rPr>
              <w:t>0</w:t>
            </w:r>
          </w:p>
        </w:tc>
        <w:tc>
          <w:tcPr>
            <w:tcW w:w="1665" w:type="dxa"/>
          </w:tcPr>
          <w:p>
            <w:pPr>
              <w:spacing w:line="276" w:lineRule="auto"/>
              <w:jc w:val="center"/>
              <w:rPr>
                <w:rFonts w:ascii="仿宋" w:hAnsi="仿宋" w:eastAsia="仿宋"/>
                <w:szCs w:val="22"/>
              </w:rPr>
            </w:pPr>
            <w:r>
              <w:rPr>
                <w:rFonts w:hint="eastAsia" w:ascii="仿宋" w:hAnsi="仿宋" w:eastAsia="仿宋"/>
                <w:szCs w:val="22"/>
              </w:rPr>
              <w:t>0</w:t>
            </w:r>
          </w:p>
        </w:tc>
        <w:tc>
          <w:tcPr>
            <w:tcW w:w="1665" w:type="dxa"/>
          </w:tcPr>
          <w:p>
            <w:pPr>
              <w:spacing w:line="276" w:lineRule="auto"/>
              <w:jc w:val="center"/>
              <w:rPr>
                <w:rFonts w:hint="eastAsia" w:ascii="仿宋" w:hAnsi="仿宋" w:eastAsia="仿宋"/>
                <w:szCs w:val="22"/>
              </w:rPr>
            </w:pPr>
            <w:r>
              <w:rPr>
                <w:rFonts w:hint="default" w:ascii="仿宋" w:hAnsi="仿宋" w:eastAsia="仿宋"/>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583" w:type="dxa"/>
            <w:shd w:val="clear" w:color="auto" w:fill="auto"/>
            <w:vAlign w:val="center"/>
          </w:tcPr>
          <w:p>
            <w:pPr>
              <w:spacing w:line="276" w:lineRule="auto"/>
              <w:jc w:val="center"/>
              <w:rPr>
                <w:rFonts w:ascii="仿宋" w:hAnsi="仿宋" w:eastAsia="仿宋"/>
                <w:szCs w:val="22"/>
              </w:rPr>
            </w:pPr>
            <w:r>
              <w:rPr>
                <w:rFonts w:hint="eastAsia" w:ascii="仿宋" w:hAnsi="仿宋" w:eastAsia="仿宋"/>
                <w:szCs w:val="22"/>
              </w:rPr>
              <w:t>新品开发建议</w:t>
            </w:r>
          </w:p>
        </w:tc>
        <w:tc>
          <w:tcPr>
            <w:tcW w:w="998" w:type="dxa"/>
            <w:shd w:val="clear" w:color="auto" w:fill="auto"/>
            <w:vAlign w:val="center"/>
          </w:tcPr>
          <w:p>
            <w:pPr>
              <w:spacing w:line="276" w:lineRule="auto"/>
              <w:jc w:val="center"/>
              <w:rPr>
                <w:rFonts w:ascii="仿宋" w:hAnsi="仿宋" w:eastAsia="仿宋"/>
                <w:szCs w:val="22"/>
              </w:rPr>
            </w:pPr>
            <w:r>
              <w:rPr>
                <w:rFonts w:hint="eastAsia" w:ascii="仿宋" w:hAnsi="仿宋" w:eastAsia="仿宋"/>
                <w:szCs w:val="22"/>
              </w:rPr>
              <w:t>个</w:t>
            </w:r>
          </w:p>
        </w:tc>
        <w:tc>
          <w:tcPr>
            <w:tcW w:w="1665" w:type="dxa"/>
            <w:shd w:val="clear" w:color="auto" w:fill="auto"/>
            <w:vAlign w:val="center"/>
          </w:tcPr>
          <w:p>
            <w:pPr>
              <w:spacing w:line="276" w:lineRule="auto"/>
              <w:jc w:val="center"/>
              <w:rPr>
                <w:rFonts w:ascii="仿宋" w:hAnsi="仿宋" w:eastAsia="仿宋"/>
                <w:szCs w:val="22"/>
              </w:rPr>
            </w:pPr>
            <w:r>
              <w:rPr>
                <w:rFonts w:hint="eastAsia" w:ascii="仿宋" w:hAnsi="仿宋" w:eastAsia="仿宋"/>
                <w:szCs w:val="22"/>
              </w:rPr>
              <w:t>6</w:t>
            </w:r>
          </w:p>
        </w:tc>
        <w:tc>
          <w:tcPr>
            <w:tcW w:w="1665" w:type="dxa"/>
          </w:tcPr>
          <w:p>
            <w:pPr>
              <w:spacing w:line="276" w:lineRule="auto"/>
              <w:jc w:val="center"/>
              <w:rPr>
                <w:rFonts w:ascii="仿宋" w:hAnsi="仿宋" w:eastAsia="仿宋"/>
                <w:szCs w:val="22"/>
              </w:rPr>
            </w:pPr>
            <w:r>
              <w:rPr>
                <w:rFonts w:hint="eastAsia" w:ascii="仿宋" w:hAnsi="仿宋" w:eastAsia="仿宋"/>
                <w:szCs w:val="22"/>
              </w:rPr>
              <w:t>7</w:t>
            </w:r>
          </w:p>
        </w:tc>
        <w:tc>
          <w:tcPr>
            <w:tcW w:w="1665" w:type="dxa"/>
          </w:tcPr>
          <w:p>
            <w:pPr>
              <w:spacing w:line="276" w:lineRule="auto"/>
              <w:jc w:val="center"/>
              <w:rPr>
                <w:rFonts w:hint="eastAsia" w:ascii="仿宋" w:hAnsi="仿宋" w:eastAsia="仿宋"/>
                <w:szCs w:val="22"/>
              </w:rPr>
            </w:pPr>
            <w:r>
              <w:rPr>
                <w:rFonts w:hint="default" w:ascii="仿宋" w:hAnsi="仿宋" w:eastAsia="仿宋"/>
                <w:szCs w:val="22"/>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583" w:type="dxa"/>
            <w:shd w:val="clear" w:color="auto" w:fill="auto"/>
            <w:vAlign w:val="center"/>
          </w:tcPr>
          <w:p>
            <w:pPr>
              <w:spacing w:line="276" w:lineRule="auto"/>
              <w:jc w:val="center"/>
              <w:rPr>
                <w:rFonts w:ascii="仿宋" w:hAnsi="仿宋" w:eastAsia="仿宋"/>
                <w:szCs w:val="22"/>
              </w:rPr>
            </w:pPr>
            <w:r>
              <w:rPr>
                <w:rFonts w:hint="eastAsia" w:ascii="仿宋" w:hAnsi="仿宋" w:eastAsia="仿宋"/>
                <w:szCs w:val="22"/>
              </w:rPr>
              <w:t>质量事故次数</w:t>
            </w:r>
          </w:p>
        </w:tc>
        <w:tc>
          <w:tcPr>
            <w:tcW w:w="998" w:type="dxa"/>
            <w:shd w:val="clear" w:color="auto" w:fill="auto"/>
            <w:vAlign w:val="center"/>
          </w:tcPr>
          <w:p>
            <w:pPr>
              <w:spacing w:line="276" w:lineRule="auto"/>
              <w:jc w:val="center"/>
              <w:rPr>
                <w:rFonts w:ascii="仿宋" w:hAnsi="仿宋" w:eastAsia="仿宋"/>
                <w:szCs w:val="22"/>
              </w:rPr>
            </w:pPr>
            <w:r>
              <w:rPr>
                <w:rFonts w:hint="eastAsia" w:ascii="仿宋" w:hAnsi="仿宋" w:eastAsia="仿宋"/>
                <w:szCs w:val="22"/>
              </w:rPr>
              <w:t>次</w:t>
            </w:r>
          </w:p>
        </w:tc>
        <w:tc>
          <w:tcPr>
            <w:tcW w:w="1665" w:type="dxa"/>
            <w:shd w:val="clear" w:color="auto" w:fill="auto"/>
            <w:vAlign w:val="center"/>
          </w:tcPr>
          <w:p>
            <w:pPr>
              <w:spacing w:line="276" w:lineRule="auto"/>
              <w:jc w:val="center"/>
              <w:rPr>
                <w:rFonts w:ascii="仿宋" w:hAnsi="仿宋" w:eastAsia="仿宋"/>
                <w:szCs w:val="22"/>
              </w:rPr>
            </w:pPr>
            <w:r>
              <w:rPr>
                <w:rFonts w:hint="eastAsia" w:ascii="仿宋" w:hAnsi="仿宋" w:eastAsia="仿宋"/>
                <w:szCs w:val="22"/>
              </w:rPr>
              <w:t>0</w:t>
            </w:r>
          </w:p>
        </w:tc>
        <w:tc>
          <w:tcPr>
            <w:tcW w:w="1665" w:type="dxa"/>
          </w:tcPr>
          <w:p>
            <w:pPr>
              <w:spacing w:line="276" w:lineRule="auto"/>
              <w:jc w:val="center"/>
              <w:rPr>
                <w:rFonts w:ascii="仿宋" w:hAnsi="仿宋" w:eastAsia="仿宋"/>
                <w:szCs w:val="22"/>
              </w:rPr>
            </w:pPr>
            <w:r>
              <w:rPr>
                <w:rFonts w:hint="eastAsia" w:ascii="仿宋" w:hAnsi="仿宋" w:eastAsia="仿宋"/>
                <w:szCs w:val="22"/>
              </w:rPr>
              <w:t>0</w:t>
            </w:r>
          </w:p>
        </w:tc>
        <w:tc>
          <w:tcPr>
            <w:tcW w:w="1665" w:type="dxa"/>
          </w:tcPr>
          <w:p>
            <w:pPr>
              <w:spacing w:line="276" w:lineRule="auto"/>
              <w:jc w:val="center"/>
              <w:rPr>
                <w:rFonts w:hint="eastAsia" w:ascii="仿宋" w:hAnsi="仿宋" w:eastAsia="仿宋"/>
                <w:szCs w:val="22"/>
              </w:rPr>
            </w:pPr>
            <w:r>
              <w:rPr>
                <w:rFonts w:hint="default" w:ascii="仿宋" w:hAnsi="仿宋" w:eastAsia="仿宋"/>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583" w:type="dxa"/>
            <w:shd w:val="clear" w:color="auto" w:fill="auto"/>
            <w:vAlign w:val="center"/>
          </w:tcPr>
          <w:p>
            <w:pPr>
              <w:spacing w:line="276" w:lineRule="auto"/>
              <w:jc w:val="center"/>
              <w:rPr>
                <w:rFonts w:ascii="仿宋" w:hAnsi="仿宋" w:eastAsia="仿宋"/>
                <w:szCs w:val="22"/>
              </w:rPr>
            </w:pPr>
            <w:r>
              <w:rPr>
                <w:rFonts w:hint="eastAsia" w:ascii="仿宋" w:hAnsi="仿宋" w:eastAsia="仿宋"/>
                <w:szCs w:val="22"/>
              </w:rPr>
              <w:t>服务</w:t>
            </w:r>
            <w:r>
              <w:rPr>
                <w:rFonts w:ascii="仿宋" w:hAnsi="仿宋" w:eastAsia="仿宋"/>
                <w:szCs w:val="22"/>
              </w:rPr>
              <w:t>及时率</w:t>
            </w:r>
          </w:p>
        </w:tc>
        <w:tc>
          <w:tcPr>
            <w:tcW w:w="998" w:type="dxa"/>
            <w:shd w:val="clear" w:color="auto" w:fill="auto"/>
            <w:vAlign w:val="center"/>
          </w:tcPr>
          <w:p>
            <w:pPr>
              <w:spacing w:line="276" w:lineRule="auto"/>
              <w:jc w:val="center"/>
              <w:rPr>
                <w:rFonts w:ascii="仿宋" w:hAnsi="仿宋" w:eastAsia="仿宋"/>
                <w:szCs w:val="22"/>
              </w:rPr>
            </w:pPr>
            <w:r>
              <w:rPr>
                <w:rFonts w:hint="eastAsia" w:ascii="仿宋" w:hAnsi="仿宋" w:eastAsia="仿宋"/>
                <w:szCs w:val="22"/>
              </w:rPr>
              <w:t>%</w:t>
            </w:r>
          </w:p>
        </w:tc>
        <w:tc>
          <w:tcPr>
            <w:tcW w:w="1665" w:type="dxa"/>
            <w:shd w:val="clear" w:color="auto" w:fill="auto"/>
            <w:vAlign w:val="center"/>
          </w:tcPr>
          <w:p>
            <w:pPr>
              <w:spacing w:line="276" w:lineRule="auto"/>
              <w:jc w:val="center"/>
              <w:rPr>
                <w:rFonts w:ascii="仿宋" w:hAnsi="仿宋" w:eastAsia="仿宋"/>
                <w:szCs w:val="22"/>
              </w:rPr>
            </w:pPr>
            <w:r>
              <w:rPr>
                <w:rFonts w:hint="eastAsia" w:ascii="仿宋" w:hAnsi="仿宋" w:eastAsia="仿宋"/>
                <w:szCs w:val="22"/>
              </w:rPr>
              <w:t>100</w:t>
            </w:r>
          </w:p>
        </w:tc>
        <w:tc>
          <w:tcPr>
            <w:tcW w:w="1665" w:type="dxa"/>
          </w:tcPr>
          <w:p>
            <w:pPr>
              <w:spacing w:line="276" w:lineRule="auto"/>
              <w:jc w:val="center"/>
              <w:rPr>
                <w:rFonts w:ascii="仿宋" w:hAnsi="仿宋" w:eastAsia="仿宋"/>
                <w:szCs w:val="22"/>
              </w:rPr>
            </w:pPr>
            <w:r>
              <w:rPr>
                <w:rFonts w:hint="eastAsia" w:ascii="仿宋" w:hAnsi="仿宋" w:eastAsia="仿宋"/>
                <w:szCs w:val="22"/>
              </w:rPr>
              <w:t>1</w:t>
            </w:r>
            <w:r>
              <w:rPr>
                <w:rFonts w:ascii="仿宋" w:hAnsi="仿宋" w:eastAsia="仿宋"/>
                <w:szCs w:val="22"/>
              </w:rPr>
              <w:t>00</w:t>
            </w:r>
          </w:p>
        </w:tc>
        <w:tc>
          <w:tcPr>
            <w:tcW w:w="1665" w:type="dxa"/>
            <w:vAlign w:val="top"/>
          </w:tcPr>
          <w:p>
            <w:pPr>
              <w:spacing w:line="276" w:lineRule="auto"/>
              <w:jc w:val="center"/>
              <w:rPr>
                <w:rFonts w:hint="eastAsia" w:ascii="仿宋" w:hAnsi="仿宋" w:eastAsia="仿宋"/>
                <w:szCs w:val="22"/>
              </w:rPr>
            </w:pPr>
            <w:r>
              <w:rPr>
                <w:rFonts w:hint="eastAsia" w:ascii="仿宋" w:hAnsi="仿宋" w:eastAsia="仿宋"/>
                <w:szCs w:val="22"/>
              </w:rPr>
              <w:t>1</w:t>
            </w:r>
            <w:r>
              <w:rPr>
                <w:rFonts w:ascii="仿宋" w:hAnsi="仿宋" w:eastAsia="仿宋"/>
                <w:szCs w:val="22"/>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583" w:type="dxa"/>
            <w:shd w:val="clear" w:color="auto" w:fill="auto"/>
            <w:vAlign w:val="center"/>
          </w:tcPr>
          <w:p>
            <w:pPr>
              <w:spacing w:line="276" w:lineRule="auto"/>
              <w:jc w:val="center"/>
              <w:rPr>
                <w:rFonts w:ascii="仿宋" w:hAnsi="仿宋" w:eastAsia="仿宋"/>
                <w:szCs w:val="22"/>
              </w:rPr>
            </w:pPr>
            <w:r>
              <w:rPr>
                <w:rFonts w:hint="eastAsia" w:ascii="仿宋" w:hAnsi="仿宋" w:eastAsia="仿宋"/>
                <w:szCs w:val="22"/>
              </w:rPr>
              <w:t>客户回访及时性</w:t>
            </w:r>
          </w:p>
        </w:tc>
        <w:tc>
          <w:tcPr>
            <w:tcW w:w="998" w:type="dxa"/>
            <w:shd w:val="clear" w:color="auto" w:fill="auto"/>
            <w:vAlign w:val="center"/>
          </w:tcPr>
          <w:p>
            <w:pPr>
              <w:spacing w:line="276" w:lineRule="auto"/>
              <w:jc w:val="center"/>
              <w:rPr>
                <w:rFonts w:ascii="仿宋" w:hAnsi="仿宋" w:eastAsia="仿宋"/>
                <w:szCs w:val="22"/>
              </w:rPr>
            </w:pPr>
            <w:r>
              <w:rPr>
                <w:rFonts w:hint="eastAsia" w:ascii="仿宋" w:hAnsi="仿宋" w:eastAsia="仿宋"/>
                <w:szCs w:val="22"/>
              </w:rPr>
              <w:t>%</w:t>
            </w:r>
          </w:p>
        </w:tc>
        <w:tc>
          <w:tcPr>
            <w:tcW w:w="1665" w:type="dxa"/>
            <w:shd w:val="clear" w:color="auto" w:fill="auto"/>
            <w:vAlign w:val="center"/>
          </w:tcPr>
          <w:p>
            <w:pPr>
              <w:spacing w:line="276" w:lineRule="auto"/>
              <w:jc w:val="center"/>
              <w:rPr>
                <w:rFonts w:ascii="仿宋" w:hAnsi="仿宋" w:eastAsia="仿宋"/>
                <w:szCs w:val="22"/>
              </w:rPr>
            </w:pPr>
            <w:r>
              <w:rPr>
                <w:rFonts w:hint="eastAsia" w:ascii="仿宋" w:hAnsi="仿宋" w:eastAsia="仿宋"/>
                <w:szCs w:val="22"/>
              </w:rPr>
              <w:t>100</w:t>
            </w:r>
          </w:p>
        </w:tc>
        <w:tc>
          <w:tcPr>
            <w:tcW w:w="1665" w:type="dxa"/>
          </w:tcPr>
          <w:p>
            <w:pPr>
              <w:spacing w:line="276" w:lineRule="auto"/>
              <w:jc w:val="center"/>
              <w:rPr>
                <w:rFonts w:ascii="仿宋" w:hAnsi="仿宋" w:eastAsia="仿宋"/>
                <w:szCs w:val="22"/>
              </w:rPr>
            </w:pPr>
            <w:r>
              <w:rPr>
                <w:rFonts w:hint="eastAsia" w:ascii="仿宋" w:hAnsi="仿宋" w:eastAsia="仿宋"/>
                <w:szCs w:val="22"/>
              </w:rPr>
              <w:t>1</w:t>
            </w:r>
            <w:r>
              <w:rPr>
                <w:rFonts w:ascii="仿宋" w:hAnsi="仿宋" w:eastAsia="仿宋"/>
                <w:szCs w:val="22"/>
              </w:rPr>
              <w:t>00</w:t>
            </w:r>
          </w:p>
        </w:tc>
        <w:tc>
          <w:tcPr>
            <w:tcW w:w="1665" w:type="dxa"/>
            <w:vAlign w:val="top"/>
          </w:tcPr>
          <w:p>
            <w:pPr>
              <w:spacing w:line="276" w:lineRule="auto"/>
              <w:jc w:val="center"/>
              <w:rPr>
                <w:rFonts w:hint="eastAsia" w:ascii="仿宋" w:hAnsi="仿宋" w:eastAsia="仿宋"/>
                <w:szCs w:val="22"/>
              </w:rPr>
            </w:pPr>
            <w:r>
              <w:rPr>
                <w:rFonts w:hint="eastAsia" w:ascii="仿宋" w:hAnsi="仿宋" w:eastAsia="仿宋"/>
                <w:szCs w:val="22"/>
              </w:rPr>
              <w:t>1</w:t>
            </w:r>
            <w:r>
              <w:rPr>
                <w:rFonts w:ascii="仿宋" w:hAnsi="仿宋" w:eastAsia="仿宋"/>
                <w:szCs w:val="22"/>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583" w:type="dxa"/>
            <w:shd w:val="clear" w:color="auto" w:fill="auto"/>
            <w:vAlign w:val="center"/>
          </w:tcPr>
          <w:p>
            <w:pPr>
              <w:spacing w:line="276" w:lineRule="auto"/>
              <w:jc w:val="center"/>
              <w:rPr>
                <w:rFonts w:hint="eastAsia" w:ascii="仿宋" w:hAnsi="仿宋" w:eastAsia="仿宋"/>
                <w:szCs w:val="22"/>
              </w:rPr>
            </w:pPr>
            <w:r>
              <w:rPr>
                <w:rFonts w:hint="eastAsia" w:ascii="仿宋" w:hAnsi="仿宋" w:eastAsia="仿宋"/>
                <w:szCs w:val="22"/>
              </w:rPr>
              <w:t>新产品开发数</w:t>
            </w:r>
          </w:p>
        </w:tc>
        <w:tc>
          <w:tcPr>
            <w:tcW w:w="998" w:type="dxa"/>
            <w:shd w:val="clear" w:color="auto" w:fill="auto"/>
            <w:vAlign w:val="center"/>
          </w:tcPr>
          <w:p>
            <w:pPr>
              <w:spacing w:line="276" w:lineRule="auto"/>
              <w:jc w:val="center"/>
              <w:rPr>
                <w:rFonts w:hint="eastAsia" w:ascii="仿宋" w:hAnsi="仿宋" w:eastAsia="仿宋"/>
                <w:szCs w:val="22"/>
              </w:rPr>
            </w:pPr>
            <w:r>
              <w:rPr>
                <w:rFonts w:hint="eastAsia" w:ascii="仿宋" w:hAnsi="仿宋" w:eastAsia="仿宋"/>
                <w:szCs w:val="22"/>
              </w:rPr>
              <w:t>项</w:t>
            </w:r>
          </w:p>
        </w:tc>
        <w:tc>
          <w:tcPr>
            <w:tcW w:w="1665" w:type="dxa"/>
            <w:shd w:val="clear" w:color="auto" w:fill="auto"/>
            <w:vAlign w:val="center"/>
          </w:tcPr>
          <w:p>
            <w:pPr>
              <w:spacing w:line="276" w:lineRule="auto"/>
              <w:jc w:val="center"/>
              <w:rPr>
                <w:rFonts w:hint="eastAsia" w:ascii="仿宋" w:hAnsi="仿宋" w:eastAsia="仿宋"/>
                <w:szCs w:val="22"/>
              </w:rPr>
            </w:pPr>
            <w:r>
              <w:rPr>
                <w:rFonts w:hint="eastAsia" w:ascii="仿宋" w:hAnsi="仿宋" w:eastAsia="仿宋"/>
                <w:szCs w:val="22"/>
              </w:rPr>
              <w:t>6</w:t>
            </w:r>
          </w:p>
        </w:tc>
        <w:tc>
          <w:tcPr>
            <w:tcW w:w="1665" w:type="dxa"/>
          </w:tcPr>
          <w:p>
            <w:pPr>
              <w:spacing w:line="276" w:lineRule="auto"/>
              <w:jc w:val="center"/>
              <w:rPr>
                <w:rFonts w:hint="eastAsia" w:ascii="仿宋" w:hAnsi="仿宋" w:eastAsia="仿宋"/>
                <w:szCs w:val="22"/>
              </w:rPr>
            </w:pPr>
            <w:r>
              <w:rPr>
                <w:rFonts w:hint="eastAsia" w:ascii="仿宋" w:hAnsi="仿宋" w:eastAsia="仿宋"/>
                <w:szCs w:val="22"/>
              </w:rPr>
              <w:t>7</w:t>
            </w:r>
          </w:p>
        </w:tc>
        <w:tc>
          <w:tcPr>
            <w:tcW w:w="1665" w:type="dxa"/>
          </w:tcPr>
          <w:p>
            <w:pPr>
              <w:spacing w:line="276" w:lineRule="auto"/>
              <w:jc w:val="center"/>
              <w:rPr>
                <w:rFonts w:hint="eastAsia" w:ascii="仿宋" w:hAnsi="仿宋" w:eastAsia="仿宋"/>
                <w:szCs w:val="22"/>
              </w:rPr>
            </w:pPr>
            <w:r>
              <w:rPr>
                <w:rFonts w:hint="default" w:ascii="仿宋" w:hAnsi="仿宋" w:eastAsia="仿宋"/>
                <w:szCs w:val="22"/>
              </w:rPr>
              <w:t>5</w:t>
            </w:r>
          </w:p>
        </w:tc>
      </w:tr>
    </w:tbl>
    <w:p/>
    <w:p>
      <w:pPr>
        <w:rPr>
          <w:rFonts w:ascii="仿宋" w:hAnsi="仿宋" w:eastAsia="仿宋"/>
        </w:rPr>
      </w:pPr>
    </w:p>
    <w:p>
      <w:pPr>
        <w:pStyle w:val="3"/>
        <w:spacing w:before="156" w:beforeLines="50" w:line="300" w:lineRule="auto"/>
        <w:jc w:val="center"/>
        <w:rPr>
          <w:rFonts w:ascii="仿宋" w:hAnsi="仿宋" w:eastAsia="仿宋"/>
          <w:b/>
          <w:sz w:val="24"/>
          <w:szCs w:val="24"/>
        </w:rPr>
      </w:pPr>
    </w:p>
    <w:p>
      <w:pPr>
        <w:spacing w:line="300" w:lineRule="auto"/>
        <w:ind w:firstLine="420" w:firstLineChars="200"/>
        <w:rPr>
          <w:rFonts w:ascii="仿宋" w:hAnsi="仿宋" w:eastAsia="仿宋"/>
        </w:rPr>
        <w:sectPr>
          <w:pgSz w:w="11906" w:h="16838"/>
          <w:pgMar w:top="1418" w:right="1418" w:bottom="1418" w:left="1701" w:header="851" w:footer="992" w:gutter="0"/>
          <w:pgNumType w:fmt="numberInDash"/>
          <w:cols w:space="720" w:num="1"/>
          <w:docGrid w:type="lines" w:linePitch="312" w:charSpace="0"/>
        </w:sectPr>
      </w:pPr>
    </w:p>
    <w:p>
      <w:pPr>
        <w:spacing w:before="156" w:beforeLines="50" w:after="156" w:afterLines="50" w:line="300" w:lineRule="auto"/>
        <w:jc w:val="center"/>
        <w:outlineLvl w:val="0"/>
        <w:rPr>
          <w:rFonts w:ascii="仿宋" w:hAnsi="仿宋" w:eastAsia="仿宋"/>
          <w:b/>
          <w:sz w:val="44"/>
          <w:szCs w:val="44"/>
        </w:rPr>
      </w:pPr>
      <w:bookmarkStart w:id="113" w:name="_Toc497050630"/>
      <w:bookmarkStart w:id="114" w:name="_Toc497050310"/>
      <w:bookmarkStart w:id="115" w:name="_Toc497050475"/>
      <w:bookmarkStart w:id="116" w:name="_Toc497050273"/>
      <w:r>
        <w:rPr>
          <w:rFonts w:hint="eastAsia" w:ascii="仿宋" w:hAnsi="仿宋" w:eastAsia="仿宋"/>
          <w:b/>
          <w:sz w:val="44"/>
          <w:szCs w:val="44"/>
        </w:rPr>
        <w:t>第三部分 报告结语</w:t>
      </w:r>
      <w:bookmarkEnd w:id="113"/>
      <w:bookmarkEnd w:id="114"/>
      <w:bookmarkEnd w:id="115"/>
      <w:bookmarkEnd w:id="116"/>
    </w:p>
    <w:p>
      <w:pPr>
        <w:spacing w:line="300" w:lineRule="auto"/>
        <w:ind w:firstLine="480" w:firstLineChars="200"/>
        <w:rPr>
          <w:rFonts w:ascii="仿宋" w:hAnsi="仿宋" w:eastAsia="仿宋"/>
          <w:sz w:val="24"/>
          <w:szCs w:val="28"/>
        </w:rPr>
      </w:pPr>
      <w:r>
        <w:rPr>
          <w:rFonts w:hint="eastAsia" w:ascii="仿宋" w:hAnsi="仿宋" w:eastAsia="仿宋"/>
          <w:sz w:val="24"/>
          <w:szCs w:val="28"/>
        </w:rPr>
        <w:t>浙江闪铸三维科技有限公司自</w:t>
      </w:r>
      <w:r>
        <w:rPr>
          <w:rFonts w:ascii="仿宋" w:hAnsi="仿宋" w:eastAsia="仿宋"/>
          <w:sz w:val="24"/>
          <w:szCs w:val="28"/>
        </w:rPr>
        <w:t>2012年</w:t>
      </w:r>
      <w:r>
        <w:rPr>
          <w:rFonts w:hint="eastAsia" w:ascii="仿宋" w:hAnsi="仿宋" w:eastAsia="仿宋"/>
          <w:sz w:val="24"/>
          <w:szCs w:val="28"/>
        </w:rPr>
        <w:t>成立</w:t>
      </w:r>
      <w:r>
        <w:rPr>
          <w:rFonts w:ascii="仿宋" w:hAnsi="仿宋" w:eastAsia="仿宋"/>
          <w:sz w:val="24"/>
          <w:szCs w:val="28"/>
        </w:rPr>
        <w:t>以来已有</w:t>
      </w:r>
      <w:r>
        <w:rPr>
          <w:rFonts w:hint="eastAsia" w:ascii="仿宋" w:hAnsi="仿宋" w:eastAsia="仿宋"/>
          <w:sz w:val="24"/>
          <w:szCs w:val="28"/>
          <w:lang w:eastAsia="zh-CN"/>
        </w:rPr>
        <w:t>六</w:t>
      </w:r>
      <w:r>
        <w:rPr>
          <w:rFonts w:ascii="仿宋" w:hAnsi="仿宋" w:eastAsia="仿宋"/>
          <w:sz w:val="24"/>
          <w:szCs w:val="28"/>
        </w:rPr>
        <w:t>个年头，</w:t>
      </w:r>
      <w:r>
        <w:rPr>
          <w:rFonts w:hint="eastAsia" w:ascii="仿宋" w:hAnsi="仿宋" w:eastAsia="仿宋"/>
          <w:sz w:val="24"/>
          <w:szCs w:val="28"/>
          <w:lang w:eastAsia="zh-CN"/>
        </w:rPr>
        <w:t>六</w:t>
      </w:r>
      <w:r>
        <w:rPr>
          <w:rFonts w:ascii="仿宋" w:hAnsi="仿宋" w:eastAsia="仿宋"/>
          <w:sz w:val="24"/>
          <w:szCs w:val="28"/>
        </w:rPr>
        <w:t>年间</w:t>
      </w:r>
      <w:r>
        <w:rPr>
          <w:rFonts w:hint="eastAsia" w:ascii="仿宋" w:hAnsi="仿宋" w:eastAsia="仿宋"/>
          <w:sz w:val="24"/>
          <w:szCs w:val="28"/>
        </w:rPr>
        <w:t>闪铸</w:t>
      </w:r>
      <w:r>
        <w:rPr>
          <w:rFonts w:ascii="仿宋" w:hAnsi="仿宋" w:eastAsia="仿宋"/>
          <w:sz w:val="24"/>
          <w:szCs w:val="28"/>
        </w:rPr>
        <w:t>人</w:t>
      </w:r>
      <w:r>
        <w:rPr>
          <w:rFonts w:hint="eastAsia" w:ascii="仿宋" w:hAnsi="仿宋" w:eastAsia="仿宋"/>
          <w:sz w:val="24"/>
          <w:szCs w:val="28"/>
        </w:rPr>
        <w:t>务实进取、不骄不躁，致力于3</w:t>
      </w:r>
      <w:r>
        <w:rPr>
          <w:rFonts w:ascii="仿宋" w:hAnsi="仿宋" w:eastAsia="仿宋"/>
          <w:sz w:val="24"/>
          <w:szCs w:val="28"/>
        </w:rPr>
        <w:t>D</w:t>
      </w:r>
      <w:r>
        <w:rPr>
          <w:rFonts w:hint="eastAsia" w:ascii="仿宋" w:hAnsi="仿宋" w:eastAsia="仿宋"/>
          <w:sz w:val="24"/>
          <w:szCs w:val="28"/>
        </w:rPr>
        <w:t>打印产业的振兴与发展，不断持续改进，取得了令人欣慰的成绩。面对新的发展机遇和时机，我们将继续弘扬“成就客户、务实进取、专业热情、团队协作、不骄不躁”的核心价值观，</w:t>
      </w:r>
      <w:r>
        <w:rPr>
          <w:rFonts w:ascii="仿宋" w:hAnsi="仿宋" w:eastAsia="仿宋"/>
          <w:sz w:val="24"/>
          <w:szCs w:val="28"/>
        </w:rPr>
        <w:t>始终保持严谨专业的研发态度、稳定优质的产品品质、细致热情的</w:t>
      </w:r>
      <w:r>
        <w:rPr>
          <w:rFonts w:hint="eastAsia" w:ascii="仿宋" w:hAnsi="仿宋" w:eastAsia="仿宋"/>
          <w:sz w:val="24"/>
          <w:szCs w:val="28"/>
        </w:rPr>
        <w:t>服务</w:t>
      </w:r>
      <w:r>
        <w:rPr>
          <w:rFonts w:ascii="仿宋" w:hAnsi="仿宋" w:eastAsia="仿宋"/>
          <w:sz w:val="24"/>
          <w:szCs w:val="28"/>
        </w:rPr>
        <w:t>理念，向国际一流3D打印企业迈进，与您共创富有乐趣的3D生活！</w:t>
      </w:r>
    </w:p>
    <w:p>
      <w:pPr>
        <w:spacing w:before="156" w:beforeLines="50" w:after="156" w:afterLines="50" w:line="300" w:lineRule="auto"/>
        <w:jc w:val="center"/>
        <w:rPr>
          <w:rFonts w:ascii="仿宋" w:hAnsi="仿宋" w:eastAsia="仿宋"/>
          <w:b/>
          <w:sz w:val="44"/>
          <w:szCs w:val="44"/>
        </w:rPr>
      </w:pPr>
    </w:p>
    <w:sectPr>
      <w:pgSz w:w="11906" w:h="16838"/>
      <w:pgMar w:top="1418" w:right="1418" w:bottom="1418" w:left="1701"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ascii="仿宋" w:hAnsi="仿宋" w:eastAsia="仿宋"/>
        <w:sz w:val="22"/>
      </w:rPr>
    </w:pPr>
    <w:r>
      <w:rPr>
        <w:rFonts w:ascii="仿宋" w:hAnsi="仿宋" w:eastAsia="仿宋"/>
        <w:sz w:val="22"/>
      </w:rPr>
      <w:fldChar w:fldCharType="begin"/>
    </w:r>
    <w:r>
      <w:rPr>
        <w:rFonts w:ascii="仿宋" w:hAnsi="仿宋" w:eastAsia="仿宋"/>
        <w:sz w:val="22"/>
      </w:rPr>
      <w:instrText xml:space="preserve">PAGE   \* MERGEFORMAT</w:instrText>
    </w:r>
    <w:r>
      <w:rPr>
        <w:rFonts w:ascii="仿宋" w:hAnsi="仿宋" w:eastAsia="仿宋"/>
        <w:sz w:val="22"/>
      </w:rPr>
      <w:fldChar w:fldCharType="separate"/>
    </w:r>
    <w:r>
      <w:rPr>
        <w:rFonts w:ascii="仿宋" w:hAnsi="仿宋" w:eastAsia="仿宋"/>
        <w:sz w:val="22"/>
        <w:lang w:val="zh-CN"/>
      </w:rPr>
      <w:t>-</w:t>
    </w:r>
    <w:r>
      <w:rPr>
        <w:rFonts w:ascii="仿宋" w:hAnsi="仿宋" w:eastAsia="仿宋"/>
        <w:sz w:val="22"/>
      </w:rPr>
      <w:t xml:space="preserve"> 18 -</w:t>
    </w:r>
    <w:r>
      <w:rPr>
        <w:rFonts w:ascii="仿宋" w:hAnsi="仿宋" w:eastAsia="仿宋"/>
        <w:sz w:val="22"/>
      </w:rPr>
      <w:fldChar w:fldCharType="end"/>
    </w: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jc w:val="right"/>
      <w:rPr>
        <w:rFonts w:ascii="仿宋" w:hAnsi="仿宋" w:eastAsia="仿宋"/>
        <w:sz w:val="18"/>
        <w:szCs w:val="18"/>
      </w:rPr>
    </w:pPr>
    <w:r>
      <w:rPr>
        <w:rFonts w:ascii="仿宋" w:hAnsi="仿宋" w:eastAsia="仿宋"/>
        <w:sz w:val="18"/>
        <w:szCs w:val="18"/>
      </w:rPr>
      <w:drawing>
        <wp:inline distT="0" distB="0" distL="0" distR="0">
          <wp:extent cx="962025" cy="276225"/>
          <wp:effectExtent l="0" t="0" r="0" b="0"/>
          <wp:docPr id="499" name="图片 499" descr="LOGO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499" descr="LOGO全"/>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62025" cy="2762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pBdr>
        <w:bottom w:val="single" w:color="auto" w:sz="4" w:space="1"/>
      </w:pBdr>
      <w:jc w:val="left"/>
      <w:rPr>
        <w:rFonts w:ascii="仿宋" w:hAnsi="仿宋" w:eastAsia="仿宋"/>
        <w:sz w:val="18"/>
        <w:szCs w:val="18"/>
      </w:rPr>
    </w:pPr>
    <w:r>
      <w:rPr>
        <w:rFonts w:ascii="仿宋" w:hAnsi="仿宋" w:eastAsia="仿宋"/>
        <w:sz w:val="18"/>
        <w:szCs w:val="18"/>
      </w:rPr>
      <w:drawing>
        <wp:inline distT="0" distB="0" distL="0" distR="0">
          <wp:extent cx="962025" cy="276225"/>
          <wp:effectExtent l="0" t="0" r="0" b="0"/>
          <wp:docPr id="4" name="图片 4" descr="LOGO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OGO全"/>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62025" cy="276225"/>
                  </a:xfrm>
                  <a:prstGeom prst="rect">
                    <a:avLst/>
                  </a:prstGeom>
                  <a:noFill/>
                  <a:ln>
                    <a:noFill/>
                  </a:ln>
                </pic:spPr>
              </pic:pic>
            </a:graphicData>
          </a:graphic>
        </wp:inline>
      </w:drawing>
    </w:r>
    <w:r>
      <w:rPr>
        <w:rFonts w:ascii="仿宋" w:hAnsi="仿宋" w:eastAsia="仿宋"/>
        <w:sz w:val="18"/>
        <w:szCs w:val="18"/>
      </w:rPr>
      <w:t xml:space="preserve">                                              </w:t>
    </w:r>
    <w:r>
      <w:rPr>
        <w:rFonts w:hint="eastAsia" w:ascii="仿宋" w:hAnsi="仿宋" w:eastAsia="仿宋"/>
        <w:b/>
        <w:szCs w:val="18"/>
      </w:rPr>
      <w:t>闪铸科技201</w:t>
    </w:r>
    <w:r>
      <w:rPr>
        <w:rFonts w:hint="eastAsia" w:ascii="仿宋" w:hAnsi="仿宋" w:eastAsia="仿宋"/>
        <w:b/>
        <w:szCs w:val="18"/>
        <w:lang w:val="en-US" w:eastAsia="zh-CN"/>
      </w:rPr>
      <w:t>8</w:t>
    </w:r>
    <w:r>
      <w:rPr>
        <w:rFonts w:hint="eastAsia" w:ascii="仿宋" w:hAnsi="仿宋" w:eastAsia="仿宋"/>
        <w:b/>
        <w:szCs w:val="18"/>
      </w:rPr>
      <w:t>年度质量信用报告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900"/>
    <w:rsid w:val="000374EA"/>
    <w:rsid w:val="00104DD7"/>
    <w:rsid w:val="00145AC6"/>
    <w:rsid w:val="00173414"/>
    <w:rsid w:val="001A3689"/>
    <w:rsid w:val="00296EE2"/>
    <w:rsid w:val="003217D6"/>
    <w:rsid w:val="0038560D"/>
    <w:rsid w:val="003B3F44"/>
    <w:rsid w:val="00415B96"/>
    <w:rsid w:val="00443BFE"/>
    <w:rsid w:val="004F4658"/>
    <w:rsid w:val="00627DF8"/>
    <w:rsid w:val="00647E0A"/>
    <w:rsid w:val="00712C4D"/>
    <w:rsid w:val="007626E3"/>
    <w:rsid w:val="008520C9"/>
    <w:rsid w:val="00911500"/>
    <w:rsid w:val="0097628C"/>
    <w:rsid w:val="009C5130"/>
    <w:rsid w:val="00A53900"/>
    <w:rsid w:val="00BC6BD3"/>
    <w:rsid w:val="00C2576F"/>
    <w:rsid w:val="00CA6D17"/>
    <w:rsid w:val="00CF62FF"/>
    <w:rsid w:val="00D84A30"/>
    <w:rsid w:val="15EC573E"/>
    <w:rsid w:val="2608587C"/>
    <w:rsid w:val="2AEB2BC4"/>
    <w:rsid w:val="33805BB9"/>
    <w:rsid w:val="39420BFC"/>
    <w:rsid w:val="6F294C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黑体"/>
      <w:kern w:val="2"/>
      <w:sz w:val="21"/>
      <w:szCs w:val="22"/>
      <w:lang w:val="en-US" w:eastAsia="zh-CN" w:bidi="ar-SA"/>
    </w:rPr>
  </w:style>
  <w:style w:type="paragraph" w:styleId="2">
    <w:name w:val="heading 1"/>
    <w:basedOn w:val="1"/>
    <w:next w:val="1"/>
    <w:link w:val="17"/>
    <w:qFormat/>
    <w:uiPriority w:val="0"/>
    <w:pPr>
      <w:keepNext/>
      <w:keepLines/>
      <w:spacing w:before="340" w:after="330" w:line="578" w:lineRule="auto"/>
      <w:outlineLvl w:val="0"/>
    </w:pPr>
    <w:rPr>
      <w:b/>
      <w:bCs/>
      <w:kern w:val="44"/>
      <w:sz w:val="44"/>
      <w:szCs w:val="44"/>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3">
    <w:name w:val="caption"/>
    <w:basedOn w:val="1"/>
    <w:next w:val="1"/>
    <w:qFormat/>
    <w:uiPriority w:val="35"/>
    <w:rPr>
      <w:rFonts w:ascii="等线 Light" w:hAnsi="等线 Light" w:eastAsia="黑体"/>
      <w:sz w:val="20"/>
      <w:szCs w:val="20"/>
    </w:rPr>
  </w:style>
  <w:style w:type="paragraph" w:styleId="4">
    <w:name w:val="annotation text"/>
    <w:basedOn w:val="1"/>
    <w:qFormat/>
    <w:uiPriority w:val="0"/>
    <w:pPr>
      <w:jc w:val="left"/>
    </w:pPr>
  </w:style>
  <w:style w:type="paragraph" w:styleId="5">
    <w:name w:val="toc 3"/>
    <w:basedOn w:val="1"/>
    <w:next w:val="1"/>
    <w:qFormat/>
    <w:uiPriority w:val="39"/>
    <w:pPr>
      <w:tabs>
        <w:tab w:val="right" w:leader="dot" w:pos="8296"/>
      </w:tabs>
      <w:spacing w:line="360" w:lineRule="auto"/>
      <w:ind w:left="840" w:leftChars="400"/>
    </w:pPr>
  </w:style>
  <w:style w:type="paragraph" w:styleId="6">
    <w:name w:val="Plain Text"/>
    <w:basedOn w:val="1"/>
    <w:link w:val="21"/>
    <w:qFormat/>
    <w:uiPriority w:val="0"/>
    <w:rPr>
      <w:rFonts w:ascii="宋体" w:hAnsi="Courier New" w:eastAsia="宋体" w:cs="Courier New"/>
      <w:szCs w:val="21"/>
    </w:rPr>
  </w:style>
  <w:style w:type="paragraph" w:styleId="7">
    <w:name w:val="footer"/>
    <w:basedOn w:val="1"/>
    <w:link w:val="19"/>
    <w:qFormat/>
    <w:uiPriority w:val="0"/>
    <w:pPr>
      <w:tabs>
        <w:tab w:val="center" w:pos="4153"/>
        <w:tab w:val="right" w:pos="8306"/>
      </w:tabs>
      <w:snapToGrid w:val="0"/>
      <w:jc w:val="left"/>
    </w:pPr>
    <w:rPr>
      <w:sz w:val="18"/>
      <w:szCs w:val="18"/>
    </w:rPr>
  </w:style>
  <w:style w:type="paragraph" w:styleId="8">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character" w:styleId="13">
    <w:name w:val="Hyperlink"/>
    <w:qFormat/>
    <w:uiPriority w:val="99"/>
    <w:rPr>
      <w:color w:val="0563C1"/>
      <w:u w:val="single"/>
    </w:rPr>
  </w:style>
  <w:style w:type="paragraph" w:customStyle="1" w:styleId="14">
    <w:name w:val="批注框文本 Char Char"/>
    <w:basedOn w:val="1"/>
    <w:link w:val="20"/>
    <w:qFormat/>
    <w:uiPriority w:val="0"/>
    <w:rPr>
      <w:sz w:val="18"/>
      <w:szCs w:val="18"/>
    </w:rPr>
  </w:style>
  <w:style w:type="paragraph" w:customStyle="1" w:styleId="15">
    <w:name w:val="列出段落1"/>
    <w:basedOn w:val="1"/>
    <w:qFormat/>
    <w:uiPriority w:val="0"/>
    <w:pPr>
      <w:ind w:firstLine="420" w:firstLineChars="200"/>
    </w:pPr>
  </w:style>
  <w:style w:type="paragraph" w:customStyle="1" w:styleId="16">
    <w:name w:val="TOC 标题1"/>
    <w:basedOn w:val="2"/>
    <w:next w:val="1"/>
    <w:qFormat/>
    <w:uiPriority w:val="0"/>
    <w:pPr>
      <w:widowControl/>
      <w:spacing w:before="240" w:after="0" w:line="259" w:lineRule="auto"/>
      <w:jc w:val="left"/>
      <w:outlineLvl w:val="9"/>
    </w:pPr>
    <w:rPr>
      <w:rFonts w:ascii="等线 Light" w:hAnsi="等线 Light" w:eastAsia="等线 Light"/>
      <w:b w:val="0"/>
      <w:bCs w:val="0"/>
      <w:color w:val="2D73B3"/>
      <w:kern w:val="0"/>
      <w:sz w:val="32"/>
      <w:szCs w:val="32"/>
    </w:rPr>
  </w:style>
  <w:style w:type="character" w:customStyle="1" w:styleId="17">
    <w:name w:val="标题 1 字符"/>
    <w:link w:val="2"/>
    <w:semiHidden/>
    <w:qFormat/>
    <w:uiPriority w:val="0"/>
    <w:rPr>
      <w:b/>
      <w:bCs/>
      <w:kern w:val="44"/>
      <w:sz w:val="44"/>
      <w:szCs w:val="44"/>
    </w:rPr>
  </w:style>
  <w:style w:type="character" w:customStyle="1" w:styleId="18">
    <w:name w:val="页眉 字符"/>
    <w:link w:val="8"/>
    <w:semiHidden/>
    <w:qFormat/>
    <w:uiPriority w:val="0"/>
    <w:rPr>
      <w:sz w:val="18"/>
      <w:szCs w:val="18"/>
    </w:rPr>
  </w:style>
  <w:style w:type="character" w:customStyle="1" w:styleId="19">
    <w:name w:val="页脚 字符"/>
    <w:link w:val="7"/>
    <w:qFormat/>
    <w:uiPriority w:val="0"/>
    <w:rPr>
      <w:sz w:val="18"/>
      <w:szCs w:val="18"/>
    </w:rPr>
  </w:style>
  <w:style w:type="character" w:customStyle="1" w:styleId="20">
    <w:name w:val="批注框文本 字符"/>
    <w:link w:val="14"/>
    <w:semiHidden/>
    <w:qFormat/>
    <w:uiPriority w:val="0"/>
    <w:rPr>
      <w:sz w:val="18"/>
      <w:szCs w:val="18"/>
    </w:rPr>
  </w:style>
  <w:style w:type="character" w:customStyle="1" w:styleId="21">
    <w:name w:val="纯文本 字符"/>
    <w:link w:val="6"/>
    <w:qFormat/>
    <w:uiPriority w:val="0"/>
    <w:rPr>
      <w:rFonts w:ascii="宋体" w:hAnsi="Courier New" w:cs="Courier New"/>
      <w:kern w:val="2"/>
      <w:sz w:val="21"/>
      <w:szCs w:val="21"/>
    </w:rPr>
  </w:style>
  <w:style w:type="paragraph" w:customStyle="1" w:styleId="22">
    <w:name w:val="TOC Heading"/>
    <w:basedOn w:val="2"/>
    <w:next w:val="1"/>
    <w:unhideWhenUsed/>
    <w:qFormat/>
    <w:uiPriority w:val="39"/>
    <w:pPr>
      <w:widowControl/>
      <w:spacing w:before="240" w:after="0" w:line="259" w:lineRule="auto"/>
      <w:jc w:val="left"/>
      <w:outlineLvl w:val="9"/>
    </w:pPr>
    <w:rPr>
      <w:rFonts w:ascii="等线 Light" w:hAnsi="等线 Light" w:eastAsia="等线 Light" w:cs="Times New Roman"/>
      <w:b w:val="0"/>
      <w:bCs w:val="0"/>
      <w:color w:val="2E74B5"/>
      <w:kern w:val="0"/>
      <w:sz w:val="32"/>
      <w:szCs w:val="32"/>
    </w:rPr>
  </w:style>
  <w:style w:type="character" w:customStyle="1" w:styleId="23">
    <w:name w:val="font11"/>
    <w:basedOn w:val="12"/>
    <w:uiPriority w:val="0"/>
    <w:rPr>
      <w:rFonts w:hint="eastAsia" w:ascii="仿宋" w:hAnsi="仿宋" w:eastAsia="仿宋" w:cs="仿宋"/>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e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2602</Words>
  <Characters>14836</Characters>
  <Lines>123</Lines>
  <Paragraphs>34</Paragraphs>
  <TotalTime>34</TotalTime>
  <ScaleCrop>false</ScaleCrop>
  <LinksUpToDate>false</LinksUpToDate>
  <CharactersWithSpaces>17404</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2018-05-25T14:49:00Z</dcterms:created>
  <dc:creator>asus</dc:creator>
  <cp:lastModifiedBy>陈晓阳-闪铸科技</cp:lastModifiedBy>
  <cp:lastPrinted>2018-05-26T06:17:00Z</cp:lastPrinted>
  <dcterms:modified xsi:type="dcterms:W3CDTF">2019-06-06T00:27:29Z</dcterms:modified>
  <dc:title>Administrator</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